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41" w:rightFromText="141" w:vertAnchor="text" w:tblpX="-714" w:tblpY="1"/>
        <w:tblOverlap w:val="never"/>
        <w:tblW w:w="11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84"/>
        <w:gridCol w:w="5012"/>
        <w:gridCol w:w="3639"/>
        <w:gridCol w:w="284"/>
      </w:tblGrid>
      <w:tr w:rsidR="00FE2A30" w14:paraId="15E000CA" w14:textId="77777777" w:rsidTr="00475986">
        <w:trPr>
          <w:trHeight w:val="834"/>
        </w:trPr>
        <w:tc>
          <w:tcPr>
            <w:tcW w:w="1985" w:type="dxa"/>
          </w:tcPr>
          <w:p w14:paraId="4E6D612E" w14:textId="77777777" w:rsidR="00824AE5" w:rsidRPr="0030579A" w:rsidRDefault="00824AE5" w:rsidP="00475986"/>
        </w:tc>
        <w:tc>
          <w:tcPr>
            <w:tcW w:w="9219" w:type="dxa"/>
            <w:gridSpan w:val="4"/>
            <w:vAlign w:val="center"/>
          </w:tcPr>
          <w:p w14:paraId="55360EBB" w14:textId="77777777" w:rsidR="00824AE5" w:rsidRPr="0030579A" w:rsidRDefault="002514E1" w:rsidP="00475986">
            <w:pPr>
              <w:jc w:val="center"/>
              <w:rPr>
                <w:sz w:val="22"/>
                <w:szCs w:val="22"/>
              </w:rPr>
            </w:pPr>
            <w:r>
              <w:rPr>
                <w:rFonts w:ascii="Calibri" w:hAnsi="Calibri"/>
                <w:b/>
                <w:sz w:val="22"/>
              </w:rPr>
              <w:t>Vorvertragliche Informationen zu den in Artikel</w:t>
            </w:r>
            <w:r>
              <w:rPr>
                <w:rFonts w:ascii="Calibri" w:hAnsi="Calibri"/>
                <w:sz w:val="22"/>
              </w:rPr>
              <w:t> </w:t>
            </w:r>
            <w:r>
              <w:rPr>
                <w:rFonts w:ascii="Calibri" w:hAnsi="Calibri"/>
                <w:b/>
                <w:sz w:val="22"/>
              </w:rPr>
              <w:t>8 Absätze</w:t>
            </w:r>
            <w:r>
              <w:rPr>
                <w:rFonts w:ascii="Calibri" w:hAnsi="Calibri"/>
                <w:sz w:val="22"/>
              </w:rPr>
              <w:t> </w:t>
            </w:r>
            <w:r>
              <w:rPr>
                <w:rFonts w:ascii="Calibri" w:hAnsi="Calibri"/>
                <w:b/>
                <w:sz w:val="22"/>
              </w:rPr>
              <w:t>1, 2 und</w:t>
            </w:r>
            <w:r>
              <w:rPr>
                <w:rFonts w:ascii="Calibri" w:hAnsi="Calibri"/>
                <w:sz w:val="22"/>
              </w:rPr>
              <w:t> </w:t>
            </w:r>
            <w:r>
              <w:rPr>
                <w:rFonts w:ascii="Calibri" w:hAnsi="Calibri"/>
                <w:b/>
                <w:sz w:val="22"/>
              </w:rPr>
              <w:t>2</w:t>
            </w:r>
            <w:r>
              <w:rPr>
                <w:rFonts w:ascii="Calibri" w:hAnsi="Calibri"/>
                <w:b/>
                <w:i/>
                <w:sz w:val="22"/>
              </w:rPr>
              <w:t>a</w:t>
            </w:r>
            <w:r>
              <w:rPr>
                <w:rFonts w:ascii="Calibri" w:hAnsi="Calibri"/>
                <w:b/>
                <w:sz w:val="22"/>
              </w:rPr>
              <w:t xml:space="preserve"> der Verordnung (EU) 2019/2088 und Artikel</w:t>
            </w:r>
            <w:r>
              <w:rPr>
                <w:rFonts w:ascii="Calibri" w:hAnsi="Calibri"/>
                <w:sz w:val="22"/>
              </w:rPr>
              <w:t> </w:t>
            </w:r>
            <w:r>
              <w:rPr>
                <w:rFonts w:ascii="Calibri" w:hAnsi="Calibri"/>
                <w:b/>
                <w:sz w:val="22"/>
              </w:rPr>
              <w:t xml:space="preserve">6 Absatz 1 </w:t>
            </w:r>
            <w:r>
              <w:rPr>
                <w:rFonts w:ascii="Calibri" w:hAnsi="Calibri"/>
                <w:b/>
                <w:sz w:val="22"/>
              </w:rPr>
              <w:br/>
              <w:t>der Verordnung (EU) 2020/852 genannten Finanzprodukten</w:t>
            </w:r>
          </w:p>
        </w:tc>
      </w:tr>
      <w:tr w:rsidR="00FE2A30" w14:paraId="5170B2A1" w14:textId="77777777" w:rsidTr="00475986">
        <w:trPr>
          <w:trHeight w:val="420"/>
        </w:trPr>
        <w:tc>
          <w:tcPr>
            <w:tcW w:w="1985" w:type="dxa"/>
            <w:vMerge w:val="restart"/>
            <w:shd w:val="clear" w:color="auto" w:fill="F2F2F2" w:themeFill="background1" w:themeFillShade="F2"/>
          </w:tcPr>
          <w:p w14:paraId="4D8B0B97" w14:textId="4DD84173" w:rsidR="00BF790D" w:rsidRPr="0030579A" w:rsidRDefault="002514E1" w:rsidP="00475986">
            <w:pPr>
              <w:autoSpaceDE w:val="0"/>
              <w:autoSpaceDN w:val="0"/>
              <w:adjustRightInd w:val="0"/>
              <w:jc w:val="left"/>
              <w:rPr>
                <w:rFonts w:ascii="Calibri" w:hAnsi="Calibri" w:cs="Calibri"/>
                <w:color w:val="000000"/>
              </w:rPr>
            </w:pPr>
            <w:bookmarkStart w:id="0" w:name="swiBeginHere"/>
            <w:bookmarkEnd w:id="0"/>
            <w:r>
              <w:rPr>
                <w:rFonts w:ascii="Calibri" w:hAnsi="Calibri"/>
                <w:b/>
                <w:color w:val="000000"/>
              </w:rPr>
              <w:t>Eine nachhaltige Investition</w:t>
            </w:r>
            <w:r>
              <w:rPr>
                <w:rFonts w:ascii="Calibri" w:hAnsi="Calibri"/>
                <w:color w:val="000000"/>
              </w:rPr>
              <w:t xml:space="preserve"> ist eine Investition in eine Wirtschaftstätigkeit, die zur Erreichung eines Umweltziels oder sozialen Ziels beiträgt, vorausgesetzt, dass diese Investition keine Umweltziele oder sozialen Ziele erheblich beeinträchtigt und die Unternehmen, in die investiert wird, Verfahrensweisen einer guten Unternehmensführung anwenden. </w:t>
            </w:r>
          </w:p>
          <w:p w14:paraId="6A488143" w14:textId="77777777" w:rsidR="00BF790D" w:rsidRPr="0030579A" w:rsidRDefault="00BF790D" w:rsidP="00475986">
            <w:pPr>
              <w:autoSpaceDE w:val="0"/>
              <w:autoSpaceDN w:val="0"/>
              <w:adjustRightInd w:val="0"/>
              <w:jc w:val="left"/>
              <w:rPr>
                <w:rFonts w:ascii="Calibri" w:hAnsi="Calibri" w:cs="Calibri"/>
                <w:color w:val="000000"/>
              </w:rPr>
            </w:pPr>
          </w:p>
          <w:p w14:paraId="7A93C645" w14:textId="40D70F5C" w:rsidR="00BF790D" w:rsidRPr="0030579A" w:rsidRDefault="002514E1" w:rsidP="00317002">
            <w:pPr>
              <w:jc w:val="left"/>
            </w:pPr>
            <w:r>
              <w:rPr>
                <w:rFonts w:ascii="Calibri" w:hAnsi="Calibri"/>
                <w:color w:val="000000"/>
              </w:rPr>
              <w:t xml:space="preserve">Die </w:t>
            </w:r>
            <w:r>
              <w:rPr>
                <w:rFonts w:ascii="Calibri" w:hAnsi="Calibri"/>
                <w:b/>
                <w:color w:val="000000"/>
              </w:rPr>
              <w:t xml:space="preserve">EU-Taxonomie </w:t>
            </w:r>
            <w:r>
              <w:rPr>
                <w:rFonts w:ascii="Calibri" w:hAnsi="Calibri"/>
                <w:color w:val="000000"/>
              </w:rPr>
              <w:t xml:space="preserve">ist ein Klassifikationssystem, das in der Verordnung (EU) 2020/852 festgelegt ist und ein Verzeichnis von </w:t>
            </w:r>
            <w:r>
              <w:rPr>
                <w:rFonts w:ascii="Calibri" w:hAnsi="Calibri"/>
                <w:b/>
                <w:color w:val="000000"/>
              </w:rPr>
              <w:t xml:space="preserve">ökologisch nachhaltigen Wirtschaftstätigkeiten </w:t>
            </w:r>
            <w:r>
              <w:rPr>
                <w:rFonts w:ascii="Calibri" w:hAnsi="Calibri"/>
                <w:color w:val="000000"/>
              </w:rPr>
              <w:t xml:space="preserve">enthält. </w:t>
            </w:r>
            <w:r>
              <w:rPr>
                <w:rFonts w:ascii="Calibri" w:hAnsi="Calibri"/>
                <w:color w:val="000000"/>
              </w:rPr>
              <w:br/>
              <w:t xml:space="preserve">Diese Verordnung umfasst kein Verzeichnis der sozial nachhaltigen Wirtschaftstätigkeiten. </w:t>
            </w:r>
            <w:r>
              <w:rPr>
                <w:rFonts w:ascii="Calibri" w:hAnsi="Calibri"/>
                <w:color w:val="000000"/>
              </w:rPr>
              <w:br/>
              <w:t xml:space="preserve">Nachhaltige Investitionen mit einem Umweltziel könnten </w:t>
            </w:r>
            <w:proofErr w:type="spellStart"/>
            <w:r>
              <w:rPr>
                <w:rFonts w:ascii="Calibri" w:hAnsi="Calibri"/>
                <w:color w:val="000000"/>
              </w:rPr>
              <w:t>taxonomiekonform</w:t>
            </w:r>
            <w:proofErr w:type="spellEnd"/>
            <w:r>
              <w:rPr>
                <w:rFonts w:ascii="Calibri" w:hAnsi="Calibri"/>
                <w:color w:val="000000"/>
              </w:rPr>
              <w:t xml:space="preserve"> sein oder nicht.</w:t>
            </w:r>
          </w:p>
        </w:tc>
        <w:tc>
          <w:tcPr>
            <w:tcW w:w="284" w:type="dxa"/>
          </w:tcPr>
          <w:p w14:paraId="122A4A97" w14:textId="77777777" w:rsidR="00BF790D" w:rsidRPr="0030579A" w:rsidRDefault="00BF790D" w:rsidP="00475986"/>
        </w:tc>
        <w:tc>
          <w:tcPr>
            <w:tcW w:w="5012" w:type="dxa"/>
          </w:tcPr>
          <w:p w14:paraId="7B7C50B4" w14:textId="77777777" w:rsidR="00BF790D" w:rsidRPr="0030579A" w:rsidRDefault="002514E1" w:rsidP="00475986">
            <w:pPr>
              <w:jc w:val="left"/>
              <w:rPr>
                <w:rFonts w:asciiTheme="minorHAnsi" w:hAnsiTheme="minorHAnsi" w:cstheme="minorHAnsi"/>
              </w:rPr>
            </w:pPr>
            <w:r>
              <w:rPr>
                <w:rFonts w:asciiTheme="minorHAnsi" w:hAnsiTheme="minorHAnsi"/>
                <w:b/>
              </w:rPr>
              <w:t>Name des Produkts:</w:t>
            </w:r>
            <w:r>
              <w:rPr>
                <w:rFonts w:asciiTheme="minorHAnsi" w:hAnsiTheme="minorHAnsi"/>
              </w:rPr>
              <w:t xml:space="preserve"> </w:t>
            </w:r>
          </w:p>
          <w:p w14:paraId="6B30FF07" w14:textId="77777777" w:rsidR="00BF790D" w:rsidRPr="0030579A" w:rsidRDefault="002514E1" w:rsidP="00475986">
            <w:pPr>
              <w:jc w:val="left"/>
              <w:rPr>
                <w:rFonts w:asciiTheme="minorHAnsi" w:hAnsiTheme="minorHAnsi" w:cstheme="minorHAnsi"/>
              </w:rPr>
            </w:pPr>
            <w:r>
              <w:rPr>
                <w:rFonts w:asciiTheme="minorHAnsi" w:hAnsiTheme="minorHAnsi"/>
                <w:sz w:val="18"/>
              </w:rPr>
              <w:t>BFT AUREUS ISR</w:t>
            </w:r>
          </w:p>
        </w:tc>
        <w:tc>
          <w:tcPr>
            <w:tcW w:w="3923" w:type="dxa"/>
            <w:gridSpan w:val="2"/>
          </w:tcPr>
          <w:p w14:paraId="51B49046" w14:textId="77777777" w:rsidR="00BF790D" w:rsidRPr="0030579A" w:rsidRDefault="002514E1" w:rsidP="00475986">
            <w:pPr>
              <w:jc w:val="left"/>
              <w:rPr>
                <w:rFonts w:asciiTheme="minorHAnsi" w:hAnsiTheme="minorHAnsi" w:cstheme="minorHAnsi"/>
              </w:rPr>
            </w:pPr>
            <w:r>
              <w:rPr>
                <w:rFonts w:asciiTheme="minorHAnsi" w:hAnsiTheme="minorHAnsi"/>
                <w:b/>
              </w:rPr>
              <w:t>Unternehmenskennung (LEI-Code):</w:t>
            </w:r>
            <w:r>
              <w:rPr>
                <w:rFonts w:asciiTheme="minorHAnsi" w:hAnsiTheme="minorHAnsi"/>
              </w:rPr>
              <w:t xml:space="preserve"> </w:t>
            </w:r>
          </w:p>
          <w:p w14:paraId="170FBA74" w14:textId="77777777" w:rsidR="00BF790D" w:rsidRPr="0030579A" w:rsidRDefault="002514E1" w:rsidP="00475986">
            <w:pPr>
              <w:jc w:val="left"/>
              <w:rPr>
                <w:rFonts w:asciiTheme="minorHAnsi" w:hAnsiTheme="minorHAnsi" w:cstheme="minorHAnsi"/>
              </w:rPr>
            </w:pPr>
            <w:r>
              <w:rPr>
                <w:rFonts w:asciiTheme="minorHAnsi" w:hAnsiTheme="minorHAnsi"/>
                <w:sz w:val="18"/>
              </w:rPr>
              <w:t>969500HWVHXPZQYEN623</w:t>
            </w:r>
          </w:p>
        </w:tc>
      </w:tr>
      <w:tr w:rsidR="00FE2A30" w14:paraId="1BDB9587" w14:textId="77777777" w:rsidTr="00475986">
        <w:trPr>
          <w:trHeight w:val="588"/>
        </w:trPr>
        <w:tc>
          <w:tcPr>
            <w:tcW w:w="1985" w:type="dxa"/>
            <w:vMerge/>
            <w:shd w:val="clear" w:color="auto" w:fill="F2F2F2" w:themeFill="background1" w:themeFillShade="F2"/>
          </w:tcPr>
          <w:p w14:paraId="6B81B70F" w14:textId="77777777" w:rsidR="00BF790D" w:rsidRPr="0030579A" w:rsidRDefault="00BF790D" w:rsidP="00475986"/>
        </w:tc>
        <w:tc>
          <w:tcPr>
            <w:tcW w:w="284" w:type="dxa"/>
          </w:tcPr>
          <w:p w14:paraId="6A589BDB" w14:textId="77777777" w:rsidR="00BF790D" w:rsidRPr="0030579A" w:rsidRDefault="00BF790D" w:rsidP="00475986"/>
        </w:tc>
        <w:tc>
          <w:tcPr>
            <w:tcW w:w="8935" w:type="dxa"/>
            <w:gridSpan w:val="3"/>
          </w:tcPr>
          <w:p w14:paraId="645FFF7E" w14:textId="5390B8A6" w:rsidR="007D2E89" w:rsidRPr="0030579A" w:rsidRDefault="002514E1" w:rsidP="00E05369">
            <w:pPr>
              <w:spacing w:after="120"/>
              <w:ind w:left="22" w:right="-145"/>
              <w:jc w:val="center"/>
              <w:rPr>
                <w:rFonts w:ascii="Lucida Sans" w:eastAsia="Calibri" w:hAnsi="Lucida Sans" w:cs="Calibri"/>
                <w:b/>
                <w:bCs/>
                <w:color w:val="00B050"/>
                <w:sz w:val="36"/>
                <w:szCs w:val="16"/>
              </w:rPr>
            </w:pPr>
            <w:r>
              <w:rPr>
                <w:rFonts w:ascii="Lucida Sans" w:hAnsi="Lucida Sans"/>
                <w:b/>
                <w:color w:val="00B050"/>
                <w:sz w:val="36"/>
              </w:rPr>
              <w:t>Ökologische und/oder soziale Merkmale</w:t>
            </w:r>
          </w:p>
          <w:p w14:paraId="51D963EE" w14:textId="77777777" w:rsidR="00BF790D" w:rsidRPr="0030579A" w:rsidRDefault="00BF790D" w:rsidP="00475986">
            <w:pPr>
              <w:jc w:val="center"/>
            </w:pPr>
          </w:p>
        </w:tc>
      </w:tr>
      <w:tr w:rsidR="00FE2A30" w14:paraId="57C4BDD2" w14:textId="77777777" w:rsidTr="00475986">
        <w:trPr>
          <w:trHeight w:val="7653"/>
        </w:trPr>
        <w:tc>
          <w:tcPr>
            <w:tcW w:w="1985" w:type="dxa"/>
            <w:vMerge/>
            <w:shd w:val="clear" w:color="auto" w:fill="F2F2F2" w:themeFill="background1" w:themeFillShade="F2"/>
          </w:tcPr>
          <w:p w14:paraId="52041D61" w14:textId="77777777" w:rsidR="00BF790D" w:rsidRPr="0030579A" w:rsidRDefault="00BF790D" w:rsidP="00475986"/>
        </w:tc>
        <w:tc>
          <w:tcPr>
            <w:tcW w:w="284" w:type="dxa"/>
          </w:tcPr>
          <w:p w14:paraId="02E7FB11" w14:textId="77777777" w:rsidR="00BF790D" w:rsidRPr="0030579A" w:rsidRDefault="00BF790D" w:rsidP="00475986"/>
        </w:tc>
        <w:tc>
          <w:tcPr>
            <w:tcW w:w="8935" w:type="dxa"/>
            <w:gridSpan w:val="3"/>
          </w:tcPr>
          <w:tbl>
            <w:tblPr>
              <w:tblStyle w:val="TableGrid"/>
              <w:tblW w:w="8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4"/>
              <w:gridCol w:w="4355"/>
            </w:tblGrid>
            <w:tr w:rsidR="00FE2A30" w14:paraId="7DF4F5D1" w14:textId="77777777" w:rsidTr="00BA2C4D">
              <w:trPr>
                <w:trHeight w:val="984"/>
              </w:trPr>
              <w:tc>
                <w:tcPr>
                  <w:tcW w:w="8886" w:type="dxa"/>
                  <w:gridSpan w:val="2"/>
                  <w:shd w:val="clear" w:color="auto" w:fill="F6D1AC"/>
                </w:tcPr>
                <w:tbl>
                  <w:tblPr>
                    <w:tblW w:w="8675" w:type="dxa"/>
                    <w:tblBorders>
                      <w:top w:val="nil"/>
                      <w:left w:val="nil"/>
                      <w:bottom w:val="nil"/>
                      <w:right w:val="nil"/>
                    </w:tblBorders>
                    <w:tblLayout w:type="fixed"/>
                    <w:tblLook w:val="0000" w:firstRow="0" w:lastRow="0" w:firstColumn="0" w:lastColumn="0" w:noHBand="0" w:noVBand="0"/>
                  </w:tblPr>
                  <w:tblGrid>
                    <w:gridCol w:w="4337"/>
                    <w:gridCol w:w="4338"/>
                  </w:tblGrid>
                  <w:tr w:rsidR="00FE2A30" w14:paraId="052666B7" w14:textId="77777777" w:rsidTr="00BA2C4D">
                    <w:trPr>
                      <w:trHeight w:val="289"/>
                    </w:trPr>
                    <w:tc>
                      <w:tcPr>
                        <w:tcW w:w="8675" w:type="dxa"/>
                        <w:gridSpan w:val="2"/>
                      </w:tcPr>
                      <w:p w14:paraId="18977313" w14:textId="77777777" w:rsidR="00BF790D" w:rsidRPr="0030579A" w:rsidRDefault="002514E1" w:rsidP="009506B0">
                        <w:pPr>
                          <w:framePr w:hSpace="141" w:wrap="around" w:vAnchor="text" w:hAnchor="text" w:x="-714" w:y="1"/>
                          <w:autoSpaceDE w:val="0"/>
                          <w:autoSpaceDN w:val="0"/>
                          <w:adjustRightInd w:val="0"/>
                          <w:spacing w:after="0" w:line="240" w:lineRule="auto"/>
                          <w:suppressOverlap/>
                          <w:rPr>
                            <w:rFonts w:ascii="Calibri" w:hAnsi="Calibri" w:cs="Calibri"/>
                            <w:color w:val="000000"/>
                            <w:sz w:val="24"/>
                            <w:szCs w:val="24"/>
                          </w:rPr>
                        </w:pPr>
                        <w:r>
                          <w:rPr>
                            <w:rFonts w:ascii="Calibri" w:hAnsi="Calibri"/>
                            <w:b/>
                            <w:color w:val="000000"/>
                            <w:sz w:val="24"/>
                          </w:rPr>
                          <w:t>Werden mit diesem Finanzprodukt nachhaltige Investitionen angestrebt?</w:t>
                        </w:r>
                        <w:r>
                          <w:rPr>
                            <w:rFonts w:ascii="Calibri" w:hAnsi="Calibri"/>
                            <w:b/>
                            <w:color w:val="C00000"/>
                            <w:sz w:val="24"/>
                          </w:rPr>
                          <w:t xml:space="preserve"> </w:t>
                        </w:r>
                      </w:p>
                    </w:tc>
                  </w:tr>
                  <w:tr w:rsidR="00FE2A30" w14:paraId="375D753E" w14:textId="77777777" w:rsidTr="00BA2C4D">
                    <w:trPr>
                      <w:trHeight w:val="251"/>
                    </w:trPr>
                    <w:tc>
                      <w:tcPr>
                        <w:tcW w:w="4337" w:type="dxa"/>
                      </w:tcPr>
                      <w:p w14:paraId="2D3F378C" w14:textId="77777777" w:rsidR="00BF790D" w:rsidRPr="0030579A" w:rsidRDefault="002514E1" w:rsidP="009506B0">
                        <w:pPr>
                          <w:framePr w:hSpace="141" w:wrap="around" w:vAnchor="text" w:hAnchor="text" w:x="-714" w:y="1"/>
                          <w:autoSpaceDE w:val="0"/>
                          <w:autoSpaceDN w:val="0"/>
                          <w:adjustRightInd w:val="0"/>
                          <w:spacing w:before="100" w:after="0" w:line="240" w:lineRule="auto"/>
                          <w:suppressOverlap/>
                          <w:rPr>
                            <w:rFonts w:ascii="Calibri" w:hAnsi="Calibri" w:cs="Calibri"/>
                            <w:color w:val="000000"/>
                            <w:sz w:val="23"/>
                            <w:szCs w:val="23"/>
                          </w:rPr>
                        </w:pPr>
                        <w:r>
                          <w:rPr>
                            <w:noProof/>
                          </w:rPr>
                          <w:drawing>
                            <wp:anchor distT="0" distB="0" distL="114300" distR="114300" simplePos="0" relativeHeight="251692032" behindDoc="1" locked="0" layoutInCell="1" allowOverlap="1" wp14:anchorId="2804CA3F" wp14:editId="5ACF8A42">
                              <wp:simplePos x="0" y="0"/>
                              <wp:positionH relativeFrom="column">
                                <wp:posOffset>300355</wp:posOffset>
                              </wp:positionH>
                              <wp:positionV relativeFrom="paragraph">
                                <wp:posOffset>21590</wp:posOffset>
                              </wp:positionV>
                              <wp:extent cx="279400" cy="286385"/>
                              <wp:effectExtent l="0" t="0" r="6350" b="0"/>
                              <wp:wrapTight wrapText="bothSides">
                                <wp:wrapPolygon edited="0">
                                  <wp:start x="0" y="0"/>
                                  <wp:lineTo x="0" y="20115"/>
                                  <wp:lineTo x="20618" y="20115"/>
                                  <wp:lineTo x="20618"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9">
                                        <a:extLst>
                                          <a:ext uri="{28A0092B-C50C-407E-A947-70E740481C1C}">
                                            <a14:useLocalDpi xmlns:a14="http://schemas.microsoft.com/office/drawing/2010/main" val="0"/>
                                          </a:ext>
                                        </a:extLst>
                                      </a:blip>
                                      <a:stretch>
                                        <a:fillRect/>
                                      </a:stretch>
                                    </pic:blipFill>
                                    <pic:spPr>
                                      <a:xfrm>
                                        <a:off x="0" y="0"/>
                                        <a:ext cx="279400" cy="2863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66F7E8BB" wp14:editId="4FA83735">
                              <wp:simplePos x="0" y="0"/>
                              <wp:positionH relativeFrom="column">
                                <wp:posOffset>-13989</wp:posOffset>
                              </wp:positionH>
                              <wp:positionV relativeFrom="paragraph">
                                <wp:posOffset>50307</wp:posOffset>
                              </wp:positionV>
                              <wp:extent cx="306705" cy="210820"/>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r:embed="rId10">
                                        <a:extLst>
                                          <a:ext uri="{28A0092B-C50C-407E-A947-70E740481C1C}">
                                            <a14:useLocalDpi xmlns:a14="http://schemas.microsoft.com/office/drawing/2010/main" val="0"/>
                                          </a:ext>
                                        </a:extLst>
                                      </a:blip>
                                      <a:stretch>
                                        <a:fillRect/>
                                      </a:stretch>
                                    </pic:blipFill>
                                    <pic:spPr>
                                      <a:xfrm>
                                        <a:off x="0" y="0"/>
                                        <a:ext cx="306705" cy="21082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b/>
                            <w:color w:val="000000"/>
                            <w:sz w:val="23"/>
                          </w:rPr>
                          <w:t xml:space="preserve">Ja </w:t>
                        </w:r>
                      </w:p>
                    </w:tc>
                    <w:tc>
                      <w:tcPr>
                        <w:tcW w:w="4337" w:type="dxa"/>
                      </w:tcPr>
                      <w:p w14:paraId="6D42D11F" w14:textId="77777777" w:rsidR="00BF790D" w:rsidRPr="0030579A" w:rsidRDefault="002514E1" w:rsidP="009506B0">
                        <w:pPr>
                          <w:framePr w:hSpace="141" w:wrap="around" w:vAnchor="text" w:hAnchor="text" w:x="-714" w:y="1"/>
                          <w:autoSpaceDE w:val="0"/>
                          <w:autoSpaceDN w:val="0"/>
                          <w:adjustRightInd w:val="0"/>
                          <w:spacing w:before="100" w:after="0" w:line="240" w:lineRule="auto"/>
                          <w:suppressOverlap/>
                          <w:rPr>
                            <w:rFonts w:ascii="Calibri" w:hAnsi="Calibri" w:cs="Calibri"/>
                            <w:color w:val="000000"/>
                            <w:sz w:val="23"/>
                            <w:szCs w:val="23"/>
                          </w:rPr>
                        </w:pPr>
                        <w:r>
                          <w:rPr>
                            <w:noProof/>
                          </w:rPr>
                          <mc:AlternateContent>
                            <mc:Choice Requires="wps">
                              <w:drawing>
                                <wp:anchor distT="45720" distB="45720" distL="114300" distR="114300" simplePos="0" relativeHeight="251697152" behindDoc="0" locked="0" layoutInCell="1" allowOverlap="1" wp14:anchorId="035ACDF7" wp14:editId="4D9C2AD0">
                                  <wp:simplePos x="0" y="0"/>
                                  <wp:positionH relativeFrom="column">
                                    <wp:posOffset>306892</wp:posOffset>
                                  </wp:positionH>
                                  <wp:positionV relativeFrom="paragraph">
                                    <wp:posOffset>11366</wp:posOffset>
                                  </wp:positionV>
                                  <wp:extent cx="229756" cy="333706"/>
                                  <wp:effectExtent l="0" t="0" r="0" b="0"/>
                                  <wp:wrapNone/>
                                  <wp:docPr id="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56" cy="333706"/>
                                          </a:xfrm>
                                          <a:prstGeom prst="rect">
                                            <a:avLst/>
                                          </a:prstGeom>
                                          <a:noFill/>
                                          <a:ln w="9525">
                                            <a:noFill/>
                                            <a:miter lim="800000"/>
                                            <a:headEnd/>
                                            <a:tailEnd/>
                                          </a:ln>
                                        </wps:spPr>
                                        <wps:txbx>
                                          <w:txbxContent>
                                            <w:p w14:paraId="76708286" w14:textId="77777777" w:rsidR="00BF790D" w:rsidRPr="00371D37" w:rsidRDefault="002514E1" w:rsidP="00EA0F49">
                                              <w:pPr>
                                                <w:spacing w:before="0" w:after="0"/>
                                                <w:jc w:val="left"/>
                                                <w:rPr>
                                                  <w:rFonts w:asciiTheme="minorHAnsi" w:eastAsia="Times New Roman" w:hAnsiTheme="minorHAnsi" w:cstheme="minorHAnsi"/>
                                                  <w:b/>
                                                  <w:bCs/>
                                                  <w:sz w:val="22"/>
                                                </w:rPr>
                                              </w:pPr>
                                              <w:r>
                                                <w:rPr>
                                                  <w:rFonts w:asciiTheme="minorHAnsi" w:hAnsiTheme="minorHAnsi"/>
                                                  <w:sz w:val="22"/>
                                                </w:rPr>
                                                <w:t>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035ACDF7" id="_x0000_t202" coordsize="21600,21600" o:spt="202" path="m,l,21600r21600,l21600,xe">
                                  <v:stroke joinstyle="miter"/>
                                  <v:path gradientshapeok="t" o:connecttype="rect"/>
                                </v:shapetype>
                                <v:shape id="Zone de texte 2" o:spid="_x0000_s1026" type="#_x0000_t202" style="position:absolute;left:0;text-align:left;margin-left:24.15pt;margin-top:.9pt;width:18.1pt;height:26.3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" filled="f" stroked="f">
                                  <v:textbox>
                                    <w:txbxContent>
                                      <w:p w14:paraId="76708286" w14:textId="77777777" w:rsidR="00BF790D" w:rsidRPr="00371D37" w:rsidRDefault="002514E1" w:rsidP="00EA0F49">
                                        <w:pPr>
                                          <w:spacing w:before="0" w:after="0"/>
                                          <w:jc w:val="left"/>
                                          <w:rPr>
                                            <w:rFonts w:asciiTheme="minorHAnsi" w:eastAsia="Times New Roman" w:hAnsiTheme="minorHAnsi" w:cstheme="minorHAnsi"/>
                                            <w:b/>
                                            <w:bCs/>
                                            <w:sz w:val="22"/>
                                          </w:rPr>
                                        </w:pPr>
                                        <w:r>
                                          <w:rPr>
                                            <w:rFonts w:asciiTheme="minorHAnsi" w:hAnsiTheme="minorHAnsi"/>
                                            <w:sz w:val="22"/>
                                          </w:rPr>
                                          <w:t>X</w:t>
                                        </w:r>
                                      </w:p>
                                    </w:txbxContent>
                                  </v:textbox>
                                </v:shape>
                              </w:pict>
                            </mc:Fallback>
                          </mc:AlternateContent>
                        </w:r>
                        <w:r>
                          <w:rPr>
                            <w:noProof/>
                          </w:rPr>
                          <w:drawing>
                            <wp:anchor distT="0" distB="0" distL="114300" distR="114300" simplePos="0" relativeHeight="251693056" behindDoc="0" locked="0" layoutInCell="1" allowOverlap="1" wp14:anchorId="7B233C3C" wp14:editId="11CABF5D">
                              <wp:simplePos x="0" y="0"/>
                              <wp:positionH relativeFrom="column">
                                <wp:posOffset>310183</wp:posOffset>
                              </wp:positionH>
                              <wp:positionV relativeFrom="paragraph">
                                <wp:posOffset>15676</wp:posOffset>
                              </wp:positionV>
                              <wp:extent cx="279400" cy="286385"/>
                              <wp:effectExtent l="0" t="0" r="635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pic:nvPicPr>
                                    <pic:blipFill>
                                      <a:blip r:embed="rId9">
                                        <a:extLst>
                                          <a:ext uri="{28A0092B-C50C-407E-A947-70E740481C1C}">
                                            <a14:useLocalDpi xmlns:a14="http://schemas.microsoft.com/office/drawing/2010/main" val="0"/>
                                          </a:ext>
                                        </a:extLst>
                                      </a:blip>
                                      <a:stretch>
                                        <a:fillRect/>
                                      </a:stretch>
                                    </pic:blipFill>
                                    <pic:spPr>
                                      <a:xfrm>
                                        <a:off x="0" y="0"/>
                                        <a:ext cx="279400" cy="2863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2A1C061D" wp14:editId="10234A46">
                              <wp:simplePos x="0" y="0"/>
                              <wp:positionH relativeFrom="column">
                                <wp:posOffset>2569</wp:posOffset>
                              </wp:positionH>
                              <wp:positionV relativeFrom="paragraph">
                                <wp:posOffset>60477</wp:posOffset>
                              </wp:positionV>
                              <wp:extent cx="306705" cy="192405"/>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11">
                                        <a:extLst>
                                          <a:ext uri="{28A0092B-C50C-407E-A947-70E740481C1C}">
                                            <a14:useLocalDpi xmlns:a14="http://schemas.microsoft.com/office/drawing/2010/main" val="0"/>
                                          </a:ext>
                                        </a:extLst>
                                      </a:blip>
                                      <a:stretch>
                                        <a:fillRect/>
                                      </a:stretch>
                                    </pic:blipFill>
                                    <pic:spPr>
                                      <a:xfrm>
                                        <a:off x="0" y="0"/>
                                        <a:ext cx="306705" cy="19240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b/>
                            <w:color w:val="000000"/>
                            <w:sz w:val="23"/>
                          </w:rPr>
                          <w:t xml:space="preserve">Nein </w:t>
                        </w:r>
                      </w:p>
                    </w:tc>
                  </w:tr>
                </w:tbl>
                <w:p w14:paraId="1767A36B" w14:textId="77777777" w:rsidR="00BF790D" w:rsidRPr="0030579A" w:rsidRDefault="00BF790D" w:rsidP="009506B0">
                  <w:pPr>
                    <w:framePr w:hSpace="141" w:wrap="around" w:vAnchor="text" w:hAnchor="text" w:x="-714" w:y="1"/>
                    <w:suppressOverlap/>
                  </w:pPr>
                </w:p>
              </w:tc>
            </w:tr>
            <w:tr w:rsidR="00FE2A30" w14:paraId="526A46E1" w14:textId="77777777" w:rsidTr="00BA2C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64"/>
              </w:trPr>
              <w:tc>
                <w:tcPr>
                  <w:tcW w:w="4443" w:type="dxa"/>
                  <w:tcBorders>
                    <w:top w:val="nil"/>
                    <w:left w:val="nil"/>
                    <w:bottom w:val="nil"/>
                    <w:right w:val="nil"/>
                  </w:tcBorders>
                  <w:shd w:val="clear" w:color="auto" w:fill="F9E8D4"/>
                </w:tcPr>
                <w:p w14:paraId="39874ABD" w14:textId="77777777" w:rsidR="00BF790D" w:rsidRPr="0030579A" w:rsidRDefault="002514E1" w:rsidP="009506B0">
                  <w:pPr>
                    <w:pStyle w:val="Default"/>
                    <w:framePr w:hSpace="141" w:wrap="around" w:vAnchor="text" w:hAnchor="text" w:x="-714" w:y="1"/>
                    <w:numPr>
                      <w:ilvl w:val="0"/>
                      <w:numId w:val="6"/>
                    </w:numPr>
                    <w:suppressOverlap/>
                    <w:rPr>
                      <w:color w:val="808080" w:themeColor="background1" w:themeShade="80"/>
                    </w:rPr>
                  </w:pPr>
                  <w:r>
                    <w:rPr>
                      <w:noProof/>
                    </w:rPr>
                    <mc:AlternateContent>
                      <mc:Choice Requires="wps">
                        <w:drawing>
                          <wp:anchor distT="45720" distB="45720" distL="114300" distR="114300" simplePos="0" relativeHeight="251726848" behindDoc="0" locked="0" layoutInCell="1" allowOverlap="1" wp14:anchorId="34E51AB3" wp14:editId="543E1281">
                            <wp:simplePos x="0" y="0"/>
                            <wp:positionH relativeFrom="column">
                              <wp:posOffset>874812</wp:posOffset>
                            </wp:positionH>
                            <wp:positionV relativeFrom="paragraph">
                              <wp:posOffset>430919</wp:posOffset>
                            </wp:positionV>
                            <wp:extent cx="955343" cy="258340"/>
                            <wp:effectExtent l="0" t="0" r="0" b="0"/>
                            <wp:wrapNone/>
                            <wp:docPr id="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3" cy="258340"/>
                                    </a:xfrm>
                                    <a:prstGeom prst="rect">
                                      <a:avLst/>
                                    </a:prstGeom>
                                    <a:noFill/>
                                    <a:ln w="9525">
                                      <a:noFill/>
                                      <a:miter lim="800000"/>
                                      <a:headEnd/>
                                      <a:tailEnd/>
                                    </a:ln>
                                  </wps:spPr>
                                  <wps:txbx>
                                    <w:txbxContent>
                                      <w:p w14:paraId="6B75461B" w14:textId="77777777" w:rsidR="00360F73" w:rsidRPr="0098134B" w:rsidRDefault="00360F73" w:rsidP="002F4DAA">
                                        <w:pPr>
                                          <w:spacing w:before="0" w:after="0"/>
                                          <w:jc w:val="center"/>
                                          <w:rPr>
                                            <w:rFonts w:asciiTheme="minorHAnsi" w:eastAsia="Times New Roman" w:hAnsiTheme="minorHAnsi" w:cstheme="minorHAnsi"/>
                                            <w:b/>
                                            <w:bCs/>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4E51AB3" id="_x0000_s1027" type="#_x0000_t202" style="position:absolute;left:0;text-align:left;margin-left:68.9pt;margin-top:33.95pt;width:75.2pt;height:20.3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" filled="f" stroked="f">
                            <v:textbox>
                              <w:txbxContent>
                                <w:p w14:paraId="6B75461B" w14:textId="77777777" w:rsidR="00360F73" w:rsidRPr="0098134B" w:rsidRDefault="00360F73" w:rsidP="002F4DAA">
                                  <w:pPr>
                                    <w:spacing w:before="0" w:after="0"/>
                                    <w:jc w:val="center"/>
                                    <w:rPr>
                                      <w:rFonts w:asciiTheme="minorHAnsi" w:eastAsia="Times New Roman" w:hAnsiTheme="minorHAnsi" w:cstheme="minorHAnsi"/>
                                      <w:b/>
                                      <w:bCs/>
                                      <w:sz w:val="22"/>
                                      <w:szCs w:val="22"/>
                                    </w:rPr>
                                  </w:pPr>
                                </w:p>
                              </w:txbxContent>
                            </v:textbox>
                          </v:shape>
                        </w:pict>
                      </mc:Fallback>
                    </mc:AlternateContent>
                  </w:r>
                  <w:r>
                    <w:rPr>
                      <w:noProof/>
                    </w:rPr>
                    <mc:AlternateContent>
                      <mc:Choice Requires="wps">
                        <w:drawing>
                          <wp:anchor distT="45720" distB="45720" distL="114300" distR="114300" simplePos="0" relativeHeight="251722752" behindDoc="0" locked="0" layoutInCell="1" allowOverlap="1" wp14:anchorId="6C58B1A8" wp14:editId="21A46F39">
                            <wp:simplePos x="0" y="0"/>
                            <wp:positionH relativeFrom="column">
                              <wp:posOffset>83243</wp:posOffset>
                            </wp:positionH>
                            <wp:positionV relativeFrom="paragraph">
                              <wp:posOffset>135794</wp:posOffset>
                            </wp:positionV>
                            <wp:extent cx="307074" cy="295323"/>
                            <wp:effectExtent l="0" t="0" r="0" b="0"/>
                            <wp:wrapNone/>
                            <wp:docPr id="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74" cy="295323"/>
                                    </a:xfrm>
                                    <a:prstGeom prst="rect">
                                      <a:avLst/>
                                    </a:prstGeom>
                                    <a:noFill/>
                                    <a:ln w="9525">
                                      <a:noFill/>
                                      <a:miter lim="800000"/>
                                      <a:headEnd/>
                                      <a:tailEnd/>
                                    </a:ln>
                                  </wps:spPr>
                                  <wps:txbx>
                                    <w:txbxContent>
                                      <w:p w14:paraId="223F1F80" w14:textId="77777777" w:rsidR="00360F73" w:rsidRPr="0098134B" w:rsidRDefault="00360F73" w:rsidP="00A35A4E">
                                        <w:pPr>
                                          <w:spacing w:before="0" w:after="0"/>
                                          <w:jc w:val="center"/>
                                          <w:rPr>
                                            <w:rFonts w:asciiTheme="minorHAnsi" w:eastAsia="Times New Roman" w:hAnsiTheme="minorHAnsi" w:cstheme="minorHAnsi"/>
                                            <w:b/>
                                            <w:bCs/>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C58B1A8" id="_x0000_s1028" type="#_x0000_t202" style="position:absolute;left:0;text-align:left;margin-left:6.55pt;margin-top:10.7pt;width:24.2pt;height:23.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" filled="f" stroked="f">
                            <v:textbox>
                              <w:txbxContent>
                                <w:p w14:paraId="223F1F80" w14:textId="77777777" w:rsidR="00360F73" w:rsidRPr="0098134B" w:rsidRDefault="00360F73" w:rsidP="00A35A4E">
                                  <w:pPr>
                                    <w:spacing w:before="0" w:after="0"/>
                                    <w:jc w:val="center"/>
                                    <w:rPr>
                                      <w:rFonts w:asciiTheme="minorHAnsi" w:eastAsia="Times New Roman" w:hAnsiTheme="minorHAnsi" w:cstheme="minorHAnsi"/>
                                      <w:b/>
                                      <w:bCs/>
                                      <w:sz w:val="22"/>
                                      <w:szCs w:val="22"/>
                                    </w:rPr>
                                  </w:pPr>
                                </w:p>
                              </w:txbxContent>
                            </v:textbox>
                          </v:shape>
                        </w:pict>
                      </mc:Fallback>
                    </mc:AlternateContent>
                  </w:r>
                  <w:r>
                    <w:rPr>
                      <w:noProof/>
                    </w:rPr>
                    <mc:AlternateContent>
                      <mc:Choice Requires="wps">
                        <w:drawing>
                          <wp:anchor distT="45720" distB="45720" distL="114300" distR="114300" simplePos="0" relativeHeight="251694080" behindDoc="0" locked="0" layoutInCell="1" allowOverlap="1" wp14:anchorId="3C4B947B" wp14:editId="3A8C040E">
                            <wp:simplePos x="0" y="0"/>
                            <wp:positionH relativeFrom="column">
                              <wp:posOffset>347955</wp:posOffset>
                            </wp:positionH>
                            <wp:positionV relativeFrom="paragraph">
                              <wp:posOffset>-277239</wp:posOffset>
                            </wp:positionV>
                            <wp:extent cx="303151" cy="320633"/>
                            <wp:effectExtent l="0" t="0" r="0" b="3810"/>
                            <wp:wrapNone/>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51" cy="320633"/>
                                    </a:xfrm>
                                    <a:prstGeom prst="rect">
                                      <a:avLst/>
                                    </a:prstGeom>
                                    <a:noFill/>
                                    <a:ln w="9525">
                                      <a:noFill/>
                                      <a:miter lim="800000"/>
                                      <a:headEnd/>
                                      <a:tailEnd/>
                                    </a:ln>
                                  </wps:spPr>
                                  <wps:txbx>
                                    <w:txbxContent>
                                      <w:p w14:paraId="545F45C9" w14:textId="77777777" w:rsidR="00BF790D" w:rsidRPr="0098134B" w:rsidRDefault="00BF790D" w:rsidP="0098134B">
                                        <w:pPr>
                                          <w:spacing w:before="0" w:after="0"/>
                                          <w:jc w:val="center"/>
                                          <w:rPr>
                                            <w:rFonts w:asciiTheme="minorHAnsi" w:eastAsia="Times New Roman" w:hAnsiTheme="minorHAnsi" w:cstheme="minorHAnsi"/>
                                            <w:b/>
                                            <w:bCs/>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C4B947B" id="_x0000_s1029" type="#_x0000_t202" style="position:absolute;left:0;text-align:left;margin-left:27.4pt;margin-top:-21.85pt;width:23.85pt;height:25.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" filled="f" stroked="f">
                            <v:textbox>
                              <w:txbxContent>
                                <w:p w14:paraId="545F45C9" w14:textId="77777777" w:rsidR="00BF790D" w:rsidRPr="0098134B" w:rsidRDefault="00BF790D" w:rsidP="0098134B">
                                  <w:pPr>
                                    <w:spacing w:before="0" w:after="0"/>
                                    <w:jc w:val="center"/>
                                    <w:rPr>
                                      <w:rFonts w:asciiTheme="minorHAnsi" w:eastAsia="Times New Roman" w:hAnsiTheme="minorHAnsi" w:cstheme="minorHAnsi"/>
                                      <w:b/>
                                      <w:bCs/>
                                      <w:sz w:val="22"/>
                                      <w:szCs w:val="22"/>
                                    </w:rPr>
                                  </w:pPr>
                                </w:p>
                              </w:txbxContent>
                            </v:textbox>
                          </v:shape>
                        </w:pict>
                      </mc:Fallback>
                    </mc:AlternateContent>
                  </w:r>
                  <w:r>
                    <w:rPr>
                      <w:noProof/>
                      <w:color w:val="808080" w:themeColor="background1" w:themeShade="80"/>
                    </w:rPr>
                    <w:drawing>
                      <wp:anchor distT="0" distB="0" distL="114300" distR="114300" simplePos="0" relativeHeight="251679744" behindDoc="0" locked="0" layoutInCell="1" allowOverlap="1" wp14:anchorId="288470F8" wp14:editId="7BEE9270">
                        <wp:simplePos x="0" y="0"/>
                        <wp:positionH relativeFrom="column">
                          <wp:posOffset>81887</wp:posOffset>
                        </wp:positionH>
                        <wp:positionV relativeFrom="paragraph">
                          <wp:posOffset>118716</wp:posOffset>
                        </wp:positionV>
                        <wp:extent cx="286385" cy="31559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2">
                                  <a:extLst>
                                    <a:ext uri="{28A0092B-C50C-407E-A947-70E740481C1C}">
                                      <a14:useLocalDpi xmlns:a14="http://schemas.microsoft.com/office/drawing/2010/main" val="0"/>
                                    </a:ext>
                                  </a:extLst>
                                </a:blip>
                                <a:stretch>
                                  <a:fillRect/>
                                </a:stretch>
                              </pic:blipFill>
                              <pic:spPr>
                                <a:xfrm>
                                  <a:off x="0" y="0"/>
                                  <a:ext cx="286385" cy="315595"/>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rPr>
                    <w:t xml:space="preserve">Es wird damit ein Mindestanteil an </w:t>
                  </w:r>
                  <w:r>
                    <w:rPr>
                      <w:b/>
                      <w:color w:val="808080" w:themeColor="background1" w:themeShade="80"/>
                    </w:rPr>
                    <w:t xml:space="preserve">nachhaltigen Investitionen mit einem Umweltziel </w:t>
                  </w:r>
                  <w:r>
                    <w:rPr>
                      <w:color w:val="808080" w:themeColor="background1" w:themeShade="80"/>
                    </w:rPr>
                    <w:t>getätigt:</w:t>
                  </w:r>
                  <w:r>
                    <w:rPr>
                      <w:b/>
                      <w:color w:val="808080" w:themeColor="background1" w:themeShade="80"/>
                    </w:rPr>
                    <w:t xml:space="preserve"> </w:t>
                  </w:r>
                  <w:r>
                    <w:rPr>
                      <w:color w:val="808080" w:themeColor="background1" w:themeShade="80"/>
                    </w:rPr>
                    <w:t xml:space="preserve">________% </w:t>
                  </w:r>
                </w:p>
                <w:p w14:paraId="164AF939" w14:textId="77777777" w:rsidR="00BF790D" w:rsidRPr="0030579A" w:rsidRDefault="002514E1" w:rsidP="009506B0">
                  <w:pPr>
                    <w:pStyle w:val="Default"/>
                    <w:framePr w:hSpace="141" w:wrap="around" w:vAnchor="text" w:hAnchor="text" w:x="-714" w:y="1"/>
                    <w:numPr>
                      <w:ilvl w:val="1"/>
                      <w:numId w:val="5"/>
                    </w:numPr>
                    <w:suppressOverlap/>
                    <w:rPr>
                      <w:color w:val="808080" w:themeColor="background1" w:themeShade="80"/>
                      <w:sz w:val="22"/>
                      <w:szCs w:val="22"/>
                    </w:rPr>
                  </w:pPr>
                  <w:r>
                    <w:rPr>
                      <w:noProof/>
                      <w:sz w:val="22"/>
                    </w:rPr>
                    <mc:AlternateContent>
                      <mc:Choice Requires="wps">
                        <w:drawing>
                          <wp:anchor distT="45720" distB="45720" distL="114300" distR="114300" simplePos="0" relativeHeight="251724800" behindDoc="0" locked="0" layoutInCell="1" allowOverlap="1" wp14:anchorId="0A74C34F" wp14:editId="3C75617A">
                            <wp:simplePos x="0" y="0"/>
                            <wp:positionH relativeFrom="column">
                              <wp:posOffset>513146</wp:posOffset>
                            </wp:positionH>
                            <wp:positionV relativeFrom="paragraph">
                              <wp:posOffset>173658</wp:posOffset>
                            </wp:positionV>
                            <wp:extent cx="334370" cy="290366"/>
                            <wp:effectExtent l="0" t="0" r="0" b="0"/>
                            <wp:wrapNone/>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70" cy="290366"/>
                                    </a:xfrm>
                                    <a:prstGeom prst="rect">
                                      <a:avLst/>
                                    </a:prstGeom>
                                    <a:noFill/>
                                    <a:ln w="9525">
                                      <a:noFill/>
                                      <a:miter lim="800000"/>
                                      <a:headEnd/>
                                      <a:tailEnd/>
                                    </a:ln>
                                  </wps:spPr>
                                  <wps:txbx>
                                    <w:txbxContent>
                                      <w:p w14:paraId="6D7FCA40" w14:textId="77777777" w:rsidR="00360F73" w:rsidRPr="0098134B" w:rsidRDefault="00360F73" w:rsidP="00360F73">
                                        <w:pPr>
                                          <w:spacing w:before="0" w:after="0"/>
                                          <w:jc w:val="center"/>
                                          <w:rPr>
                                            <w:rFonts w:asciiTheme="minorHAnsi" w:eastAsia="Times New Roman" w:hAnsiTheme="minorHAnsi" w:cstheme="minorHAnsi"/>
                                            <w:b/>
                                            <w:bCs/>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A74C34F" id="_x0000_s1030" type="#_x0000_t202" style="position:absolute;left:0;text-align:left;margin-left:40.4pt;margin-top:13.65pt;width:26.35pt;height:22.8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" filled="f" stroked="f">
                            <v:textbox>
                              <w:txbxContent>
                                <w:p w14:paraId="6D7FCA40" w14:textId="77777777" w:rsidR="00360F73" w:rsidRPr="0098134B" w:rsidRDefault="00360F73" w:rsidP="00360F73">
                                  <w:pPr>
                                    <w:spacing w:before="0" w:after="0"/>
                                    <w:jc w:val="center"/>
                                    <w:rPr>
                                      <w:rFonts w:asciiTheme="minorHAnsi" w:eastAsia="Times New Roman" w:hAnsiTheme="minorHAnsi" w:cstheme="minorHAnsi"/>
                                      <w:b/>
                                      <w:bCs/>
                                      <w:sz w:val="22"/>
                                      <w:szCs w:val="22"/>
                                    </w:rPr>
                                  </w:pPr>
                                </w:p>
                              </w:txbxContent>
                            </v:textbox>
                          </v:shape>
                        </w:pict>
                      </mc:Fallback>
                    </mc:AlternateContent>
                  </w:r>
                  <w:r>
                    <w:rPr>
                      <w:noProof/>
                      <w:color w:val="808080" w:themeColor="background1" w:themeShade="80"/>
                      <w:sz w:val="22"/>
                    </w:rPr>
                    <w:drawing>
                      <wp:anchor distT="0" distB="0" distL="114300" distR="114300" simplePos="0" relativeHeight="251680768" behindDoc="0" locked="0" layoutInCell="1" allowOverlap="1" wp14:anchorId="7E294C80" wp14:editId="1168B9C6">
                        <wp:simplePos x="0" y="0"/>
                        <wp:positionH relativeFrom="column">
                          <wp:posOffset>539087</wp:posOffset>
                        </wp:positionH>
                        <wp:positionV relativeFrom="paragraph">
                          <wp:posOffset>163877</wp:posOffset>
                        </wp:positionV>
                        <wp:extent cx="286385" cy="315595"/>
                        <wp:effectExtent l="0" t="0" r="0" b="825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r:embed="rId12">
                                  <a:extLst>
                                    <a:ext uri="{28A0092B-C50C-407E-A947-70E740481C1C}">
                                      <a14:useLocalDpi xmlns:a14="http://schemas.microsoft.com/office/drawing/2010/main" val="0"/>
                                    </a:ext>
                                  </a:extLst>
                                </a:blip>
                                <a:stretch>
                                  <a:fillRect/>
                                </a:stretch>
                              </pic:blipFill>
                              <pic:spPr>
                                <a:xfrm>
                                  <a:off x="0" y="0"/>
                                  <a:ext cx="286385" cy="315595"/>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sz w:val="22"/>
                    </w:rPr>
                    <w:t xml:space="preserve">in Wirtschaftstätigkeiten, die nach der EU-Taxonomie als ökologisch nachhaltig einzustufen sind </w:t>
                  </w:r>
                </w:p>
                <w:p w14:paraId="5547BAE6" w14:textId="77777777" w:rsidR="00BF790D" w:rsidRPr="00371D37" w:rsidRDefault="002514E1" w:rsidP="009506B0">
                  <w:pPr>
                    <w:pStyle w:val="ListParagraph"/>
                    <w:framePr w:hSpace="141" w:wrap="around" w:vAnchor="text" w:hAnchor="text" w:x="-714" w:y="1"/>
                    <w:numPr>
                      <w:ilvl w:val="1"/>
                      <w:numId w:val="11"/>
                    </w:numPr>
                    <w:spacing w:after="0" w:line="240" w:lineRule="auto"/>
                    <w:suppressOverlap/>
                    <w:rPr>
                      <w:color w:val="808080" w:themeColor="background1" w:themeShade="80"/>
                    </w:rPr>
                  </w:pPr>
                  <w:r>
                    <w:rPr>
                      <w:noProof/>
                    </w:rPr>
                    <mc:AlternateContent>
                      <mc:Choice Requires="wps">
                        <w:drawing>
                          <wp:anchor distT="45720" distB="45720" distL="114300" distR="114300" simplePos="0" relativeHeight="251728896" behindDoc="0" locked="0" layoutInCell="1" allowOverlap="1" wp14:anchorId="79AB8A5D" wp14:editId="44E7FCC8">
                            <wp:simplePos x="0" y="0"/>
                            <wp:positionH relativeFrom="column">
                              <wp:posOffset>519971</wp:posOffset>
                            </wp:positionH>
                            <wp:positionV relativeFrom="paragraph">
                              <wp:posOffset>167423</wp:posOffset>
                            </wp:positionV>
                            <wp:extent cx="327186" cy="327546"/>
                            <wp:effectExtent l="0" t="0" r="0" b="0"/>
                            <wp:wrapNone/>
                            <wp:docPr id="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86" cy="327546"/>
                                    </a:xfrm>
                                    <a:prstGeom prst="rect">
                                      <a:avLst/>
                                    </a:prstGeom>
                                    <a:noFill/>
                                    <a:ln w="9525">
                                      <a:noFill/>
                                      <a:miter lim="800000"/>
                                      <a:headEnd/>
                                      <a:tailEnd/>
                                    </a:ln>
                                  </wps:spPr>
                                  <wps:txbx>
                                    <w:txbxContent>
                                      <w:p w14:paraId="53125606" w14:textId="77777777" w:rsidR="00360F73" w:rsidRPr="0098134B" w:rsidRDefault="00360F73" w:rsidP="00C351A7">
                                        <w:pPr>
                                          <w:spacing w:before="0" w:after="0"/>
                                          <w:jc w:val="center"/>
                                          <w:rPr>
                                            <w:rFonts w:asciiTheme="minorHAnsi" w:eastAsia="Times New Roman" w:hAnsiTheme="minorHAnsi" w:cstheme="minorHAnsi"/>
                                            <w:b/>
                                            <w:bCs/>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9AB8A5D" id="_x0000_s1031" type="#_x0000_t202" style="position:absolute;left:0;text-align:left;margin-left:40.95pt;margin-top:13.2pt;width:25.75pt;height:25.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" filled="f" stroked="f">
                            <v:textbox>
                              <w:txbxContent>
                                <w:p w14:paraId="53125606" w14:textId="77777777" w:rsidR="00360F73" w:rsidRPr="0098134B" w:rsidRDefault="00360F73" w:rsidP="00C351A7">
                                  <w:pPr>
                                    <w:spacing w:before="0" w:after="0"/>
                                    <w:jc w:val="center"/>
                                    <w:rPr>
                                      <w:rFonts w:asciiTheme="minorHAnsi" w:eastAsia="Times New Roman" w:hAnsiTheme="minorHAnsi" w:cstheme="minorHAnsi"/>
                                      <w:b/>
                                      <w:bCs/>
                                      <w:sz w:val="22"/>
                                      <w:szCs w:val="22"/>
                                    </w:rPr>
                                  </w:pPr>
                                </w:p>
                              </w:txbxContent>
                            </v:textbox>
                          </v:shape>
                        </w:pict>
                      </mc:Fallback>
                    </mc:AlternateContent>
                  </w:r>
                  <w:r>
                    <w:rPr>
                      <w:noProof/>
                      <w:color w:val="808080" w:themeColor="background1" w:themeShade="80"/>
                    </w:rPr>
                    <w:drawing>
                      <wp:anchor distT="0" distB="0" distL="114300" distR="114300" simplePos="0" relativeHeight="251681792" behindDoc="0" locked="0" layoutInCell="1" allowOverlap="1" wp14:anchorId="12D96D2F" wp14:editId="3A3E6676">
                        <wp:simplePos x="0" y="0"/>
                        <wp:positionH relativeFrom="column">
                          <wp:posOffset>539087</wp:posOffset>
                        </wp:positionH>
                        <wp:positionV relativeFrom="paragraph">
                          <wp:posOffset>158854</wp:posOffset>
                        </wp:positionV>
                        <wp:extent cx="286385" cy="315595"/>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2">
                                  <a:extLst>
                                    <a:ext uri="{28A0092B-C50C-407E-A947-70E740481C1C}">
                                      <a14:useLocalDpi xmlns:a14="http://schemas.microsoft.com/office/drawing/2010/main" val="0"/>
                                    </a:ext>
                                  </a:extLst>
                                </a:blip>
                                <a:stretch>
                                  <a:fillRect/>
                                </a:stretch>
                              </pic:blipFill>
                              <pic:spPr>
                                <a:xfrm>
                                  <a:off x="0" y="0"/>
                                  <a:ext cx="286385" cy="315595"/>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rPr>
                    <w:t xml:space="preserve">in Wirtschaftstätigkeiten, die nach der EU-Taxonomie nicht als ökologisch </w:t>
                  </w:r>
                  <w:r>
                    <w:rPr>
                      <w:color w:val="808080" w:themeColor="background1" w:themeShade="80"/>
                    </w:rPr>
                    <w:br/>
                    <w:t xml:space="preserve">nachhaltig einzustufen sind </w:t>
                  </w:r>
                </w:p>
              </w:tc>
              <w:tc>
                <w:tcPr>
                  <w:tcW w:w="4443" w:type="dxa"/>
                  <w:tcBorders>
                    <w:top w:val="nil"/>
                    <w:left w:val="nil"/>
                    <w:bottom w:val="nil"/>
                    <w:right w:val="nil"/>
                  </w:tcBorders>
                  <w:shd w:val="clear" w:color="auto" w:fill="F9E8D4"/>
                </w:tcPr>
                <w:p w14:paraId="3BD9F66D" w14:textId="77777777" w:rsidR="00BF790D" w:rsidRPr="0030579A" w:rsidRDefault="002514E1" w:rsidP="009506B0">
                  <w:pPr>
                    <w:pStyle w:val="Default"/>
                    <w:framePr w:hSpace="141" w:wrap="around" w:vAnchor="text" w:hAnchor="text" w:x="-714" w:y="1"/>
                    <w:numPr>
                      <w:ilvl w:val="0"/>
                      <w:numId w:val="7"/>
                    </w:numPr>
                    <w:suppressOverlap/>
                    <w:rPr>
                      <w:color w:val="808080" w:themeColor="background1" w:themeShade="80"/>
                    </w:rPr>
                  </w:pPr>
                  <w:r>
                    <w:rPr>
                      <w:noProof/>
                      <w:color w:val="808080" w:themeColor="background1" w:themeShade="80"/>
                    </w:rPr>
                    <mc:AlternateContent>
                      <mc:Choice Requires="wps">
                        <w:drawing>
                          <wp:anchor distT="45720" distB="45720" distL="114300" distR="114300" simplePos="0" relativeHeight="251699200" behindDoc="0" locked="0" layoutInCell="1" allowOverlap="1" wp14:anchorId="06ED942A" wp14:editId="29FFA2D5">
                            <wp:simplePos x="0" y="0"/>
                            <wp:positionH relativeFrom="column">
                              <wp:posOffset>664210</wp:posOffset>
                            </wp:positionH>
                            <wp:positionV relativeFrom="paragraph">
                              <wp:posOffset>1170305</wp:posOffset>
                            </wp:positionV>
                            <wp:extent cx="641445" cy="274320"/>
                            <wp:effectExtent l="0" t="0" r="0" b="0"/>
                            <wp:wrapNone/>
                            <wp:docPr id="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45" cy="274320"/>
                                    </a:xfrm>
                                    <a:prstGeom prst="rect">
                                      <a:avLst/>
                                    </a:prstGeom>
                                    <a:noFill/>
                                    <a:ln w="9525">
                                      <a:noFill/>
                                      <a:miter lim="800000"/>
                                      <a:headEnd/>
                                      <a:tailEnd/>
                                    </a:ln>
                                  </wps:spPr>
                                  <wps:txbx>
                                    <w:txbxContent>
                                      <w:p w14:paraId="6797EA2A" w14:textId="77777777" w:rsidR="00BF790D" w:rsidRPr="00371D37" w:rsidRDefault="002514E1" w:rsidP="00D20AF8">
                                        <w:pPr>
                                          <w:spacing w:before="0" w:after="0"/>
                                          <w:jc w:val="center"/>
                                          <w:rPr>
                                            <w:rFonts w:asciiTheme="minorHAnsi" w:hAnsiTheme="minorHAnsi" w:cstheme="minorHAnsi"/>
                                            <w:color w:val="808080" w:themeColor="background1" w:themeShade="80"/>
                                            <w:sz w:val="24"/>
                                            <w:szCs w:val="24"/>
                                          </w:rPr>
                                        </w:pPr>
                                        <w:r>
                                          <w:rPr>
                                            <w:rFonts w:asciiTheme="minorHAnsi" w:hAnsiTheme="minorHAnsi"/>
                                            <w:color w:val="808080" w:themeColor="background1" w:themeShade="80"/>
                                            <w:sz w:val="24"/>
                                          </w:rPr>
                                          <w:t xml:space="preserve"> 20</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6ED942A" id="_x0000_s1032" type="#_x0000_t202" style="position:absolute;left:0;text-align:left;margin-left:52.3pt;margin-top:92.15pt;width:50.5pt;height:21.6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" filled="f" stroked="f">
                            <v:textbox>
                              <w:txbxContent>
                                <w:p w14:paraId="6797EA2A" w14:textId="77777777" w:rsidR="00BF790D" w:rsidRPr="00371D37" w:rsidRDefault="002514E1" w:rsidP="00D20AF8">
                                  <w:pPr>
                                    <w:spacing w:before="0" w:after="0"/>
                                    <w:jc w:val="center"/>
                                    <w:rPr>
                                      <w:rFonts w:asciiTheme="minorHAnsi" w:hAnsiTheme="minorHAnsi" w:cstheme="minorHAnsi"/>
                                      <w:color w:val="808080" w:themeColor="background1" w:themeShade="80"/>
                                      <w:sz w:val="24"/>
                                      <w:szCs w:val="24"/>
                                    </w:rPr>
                                  </w:pPr>
                                  <w:r>
                                    <w:rPr>
                                      <w:rFonts w:asciiTheme="minorHAnsi" w:hAnsiTheme="minorHAnsi"/>
                                      <w:color w:val="808080" w:themeColor="background1" w:themeShade="80"/>
                                      <w:sz w:val="24"/>
                                    </w:rPr>
                                    <w:t xml:space="preserve"> 20</w:t>
                                  </w:r>
                                </w:p>
                              </w:txbxContent>
                            </v:textbox>
                          </v:shape>
                        </w:pict>
                      </mc:Fallback>
                    </mc:AlternateContent>
                  </w:r>
                  <w:r>
                    <w:rPr>
                      <w:color w:val="808080" w:themeColor="background1" w:themeShade="80"/>
                    </w:rPr>
                    <w:t xml:space="preserve">Es werden damit </w:t>
                  </w:r>
                  <w:r>
                    <w:rPr>
                      <w:b/>
                      <w:color w:val="808080" w:themeColor="background1" w:themeShade="80"/>
                    </w:rPr>
                    <w:t xml:space="preserve">ökologische/soziale Merkmale beworben </w:t>
                  </w:r>
                  <w:r>
                    <w:rPr>
                      <w:color w:val="808080" w:themeColor="background1" w:themeShade="80"/>
                    </w:rPr>
                    <w:t xml:space="preserve">und obwohl keine nachhaltigen Investitionen angestrebt werden, </w:t>
                  </w:r>
                  <w:r>
                    <w:rPr>
                      <w:color w:val="808080" w:themeColor="background1" w:themeShade="80"/>
                    </w:rPr>
                    <w:br/>
                    <w:t>enthält es einen Mindestanteil von_________ % an nachhaltigen Investitionen</w:t>
                  </w:r>
                  <w:r>
                    <w:rPr>
                      <w:noProof/>
                    </w:rPr>
                    <mc:AlternateContent>
                      <mc:Choice Requires="wps">
                        <w:drawing>
                          <wp:anchor distT="45720" distB="45720" distL="114300" distR="114300" simplePos="0" relativeHeight="251701248" behindDoc="0" locked="0" layoutInCell="1" allowOverlap="1" wp14:anchorId="035471B5" wp14:editId="599AEE3D">
                            <wp:simplePos x="0" y="0"/>
                            <wp:positionH relativeFrom="column">
                              <wp:posOffset>53538</wp:posOffset>
                            </wp:positionH>
                            <wp:positionV relativeFrom="paragraph">
                              <wp:posOffset>160968</wp:posOffset>
                            </wp:positionV>
                            <wp:extent cx="285977" cy="306705"/>
                            <wp:effectExtent l="0" t="0" r="0" b="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977" cy="306705"/>
                                    </a:xfrm>
                                    <a:prstGeom prst="rect">
                                      <a:avLst/>
                                    </a:prstGeom>
                                    <a:noFill/>
                                    <a:ln w="9525">
                                      <a:noFill/>
                                      <a:miter lim="800000"/>
                                      <a:headEnd/>
                                      <a:tailEnd/>
                                    </a:ln>
                                  </wps:spPr>
                                  <wps:txbx>
                                    <w:txbxContent>
                                      <w:p w14:paraId="61DB6A0C" w14:textId="77777777" w:rsidR="00BF790D" w:rsidRPr="00371D37" w:rsidRDefault="002514E1" w:rsidP="0098134B">
                                        <w:pPr>
                                          <w:spacing w:before="0" w:after="0"/>
                                          <w:jc w:val="center"/>
                                          <w:rPr>
                                            <w:rFonts w:asciiTheme="minorHAnsi" w:eastAsia="Times New Roman" w:hAnsiTheme="minorHAnsi" w:cstheme="minorHAnsi"/>
                                            <w:b/>
                                            <w:bCs/>
                                            <w:sz w:val="22"/>
                                          </w:rPr>
                                        </w:pPr>
                                        <w:r>
                                          <w:rPr>
                                            <w:rFonts w:asciiTheme="minorHAnsi" w:hAnsiTheme="minorHAnsi"/>
                                            <w:b/>
                                          </w:rPr>
                                          <w:t>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35471B5" id="_x0000_s1033" type="#_x0000_t202" style="position:absolute;left:0;text-align:left;margin-left:4.2pt;margin-top:12.65pt;width:22.5pt;height:24.1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" filled="f" stroked="f">
                            <v:textbox>
                              <w:txbxContent>
                                <w:p w14:paraId="61DB6A0C" w14:textId="77777777" w:rsidR="00BF790D" w:rsidRPr="00371D37" w:rsidRDefault="002514E1" w:rsidP="0098134B">
                                  <w:pPr>
                                    <w:spacing w:before="0" w:after="0"/>
                                    <w:jc w:val="center"/>
                                    <w:rPr>
                                      <w:rFonts w:asciiTheme="minorHAnsi" w:eastAsia="Times New Roman" w:hAnsiTheme="minorHAnsi" w:cstheme="minorHAnsi"/>
                                      <w:b/>
                                      <w:bCs/>
                                      <w:sz w:val="22"/>
                                    </w:rPr>
                                  </w:pPr>
                                  <w:r>
                                    <w:rPr>
                                      <w:rFonts w:asciiTheme="minorHAnsi" w:hAnsiTheme="minorHAnsi"/>
                                      <w:b/>
                                    </w:rPr>
                                    <w:t>X</w:t>
                                  </w:r>
                                </w:p>
                              </w:txbxContent>
                            </v:textbox>
                          </v:shape>
                        </w:pict>
                      </mc:Fallback>
                    </mc:AlternateContent>
                  </w:r>
                  <w:r>
                    <w:rPr>
                      <w:noProof/>
                    </w:rPr>
                    <w:drawing>
                      <wp:anchor distT="0" distB="0" distL="114300" distR="114300" simplePos="0" relativeHeight="251674624" behindDoc="0" locked="0" layoutInCell="1" allowOverlap="1" wp14:anchorId="27B290ED" wp14:editId="086E9AC2">
                        <wp:simplePos x="0" y="0"/>
                        <wp:positionH relativeFrom="column">
                          <wp:posOffset>50696</wp:posOffset>
                        </wp:positionH>
                        <wp:positionV relativeFrom="paragraph">
                          <wp:posOffset>155888</wp:posOffset>
                        </wp:positionV>
                        <wp:extent cx="286385" cy="315595"/>
                        <wp:effectExtent l="0" t="0" r="0" b="825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12">
                                  <a:extLst>
                                    <a:ext uri="{28A0092B-C50C-407E-A947-70E740481C1C}">
                                      <a14:useLocalDpi xmlns:a14="http://schemas.microsoft.com/office/drawing/2010/main" val="0"/>
                                    </a:ext>
                                  </a:extLst>
                                </a:blip>
                                <a:stretch>
                                  <a:fillRect/>
                                </a:stretch>
                              </pic:blipFill>
                              <pic:spPr>
                                <a:xfrm>
                                  <a:off x="0" y="0"/>
                                  <a:ext cx="286385" cy="315595"/>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rPr>
                    <w:t xml:space="preserve"> </w:t>
                  </w:r>
                </w:p>
                <w:p w14:paraId="33CF8A84" w14:textId="77777777" w:rsidR="00BF790D" w:rsidRPr="0030579A" w:rsidRDefault="002514E1" w:rsidP="009506B0">
                  <w:pPr>
                    <w:pStyle w:val="Default"/>
                    <w:framePr w:hSpace="141" w:wrap="around" w:vAnchor="text" w:hAnchor="text" w:x="-714" w:y="1"/>
                    <w:numPr>
                      <w:ilvl w:val="1"/>
                      <w:numId w:val="8"/>
                    </w:numPr>
                    <w:suppressOverlap/>
                    <w:rPr>
                      <w:color w:val="808080" w:themeColor="background1" w:themeShade="80"/>
                      <w:sz w:val="22"/>
                      <w:szCs w:val="22"/>
                    </w:rPr>
                  </w:pPr>
                  <w:r>
                    <w:rPr>
                      <w:noProof/>
                      <w:color w:val="808080" w:themeColor="background1" w:themeShade="80"/>
                      <w:sz w:val="22"/>
                    </w:rPr>
                    <mc:AlternateContent>
                      <mc:Choice Requires="wps">
                        <w:drawing>
                          <wp:anchor distT="45720" distB="45720" distL="114300" distR="114300" simplePos="0" relativeHeight="251684864" behindDoc="0" locked="0" layoutInCell="1" allowOverlap="1" wp14:anchorId="1633C2F8" wp14:editId="5ACB6A4D">
                            <wp:simplePos x="0" y="0"/>
                            <wp:positionH relativeFrom="column">
                              <wp:posOffset>517564</wp:posOffset>
                            </wp:positionH>
                            <wp:positionV relativeFrom="paragraph">
                              <wp:posOffset>184595</wp:posOffset>
                            </wp:positionV>
                            <wp:extent cx="241138" cy="295275"/>
                            <wp:effectExtent l="0" t="0" r="0" b="0"/>
                            <wp:wrapNone/>
                            <wp:docPr id="5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38" cy="295275"/>
                                    </a:xfrm>
                                    <a:prstGeom prst="rect">
                                      <a:avLst/>
                                    </a:prstGeom>
                                    <a:noFill/>
                                    <a:ln w="9525">
                                      <a:noFill/>
                                      <a:miter lim="800000"/>
                                      <a:headEnd/>
                                      <a:tailEnd/>
                                    </a:ln>
                                  </wps:spPr>
                                  <wps:txbx>
                                    <w:txbxContent>
                                      <w:p w14:paraId="04650046" w14:textId="77777777" w:rsidR="00BF790D" w:rsidRPr="00371D37" w:rsidRDefault="00BF790D" w:rsidP="00EA0F49">
                                        <w:pPr>
                                          <w:spacing w:before="0" w:after="0"/>
                                          <w:jc w:val="center"/>
                                          <w:rPr>
                                            <w:rFonts w:asciiTheme="minorHAnsi" w:eastAsia="Times New Roman" w:hAnsiTheme="minorHAnsi" w:cstheme="minorHAnsi"/>
                                            <w:b/>
                                            <w:bCs/>
                                            <w:lang w:val="en-U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633C2F8" id="_x0000_s1034" type="#_x0000_t202" style="position:absolute;left:0;text-align:left;margin-left:40.75pt;margin-top:14.55pt;width:19pt;height:23.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" filled="f" stroked="f">
                            <v:textbox>
                              <w:txbxContent>
                                <w:p w14:paraId="04650046" w14:textId="77777777" w:rsidR="00BF790D" w:rsidRPr="00371D37" w:rsidRDefault="00BF790D" w:rsidP="00EA0F49">
                                  <w:pPr>
                                    <w:spacing w:before="0" w:after="0"/>
                                    <w:jc w:val="center"/>
                                    <w:rPr>
                                      <w:rFonts w:asciiTheme="minorHAnsi" w:eastAsia="Times New Roman" w:hAnsiTheme="minorHAnsi" w:cstheme="minorHAnsi"/>
                                      <w:b/>
                                      <w:bCs/>
                                      <w:lang w:val="en-US"/>
                                    </w:rPr>
                                  </w:pPr>
                                </w:p>
                              </w:txbxContent>
                            </v:textbox>
                          </v:shape>
                        </w:pict>
                      </mc:Fallback>
                    </mc:AlternateContent>
                  </w:r>
                  <w:r>
                    <w:rPr>
                      <w:noProof/>
                      <w:color w:val="808080" w:themeColor="background1" w:themeShade="80"/>
                      <w:sz w:val="22"/>
                    </w:rPr>
                    <w:drawing>
                      <wp:anchor distT="0" distB="0" distL="114300" distR="114300" simplePos="0" relativeHeight="251675648" behindDoc="0" locked="0" layoutInCell="1" allowOverlap="1" wp14:anchorId="48B9ED61" wp14:editId="1FD4812D">
                        <wp:simplePos x="0" y="0"/>
                        <wp:positionH relativeFrom="column">
                          <wp:posOffset>504190</wp:posOffset>
                        </wp:positionH>
                        <wp:positionV relativeFrom="paragraph">
                          <wp:posOffset>178130</wp:posOffset>
                        </wp:positionV>
                        <wp:extent cx="286385" cy="315595"/>
                        <wp:effectExtent l="0" t="0" r="0" b="825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12">
                                  <a:extLst>
                                    <a:ext uri="{28A0092B-C50C-407E-A947-70E740481C1C}">
                                      <a14:useLocalDpi xmlns:a14="http://schemas.microsoft.com/office/drawing/2010/main" val="0"/>
                                    </a:ext>
                                  </a:extLst>
                                </a:blip>
                                <a:stretch>
                                  <a:fillRect/>
                                </a:stretch>
                              </pic:blipFill>
                              <pic:spPr>
                                <a:xfrm>
                                  <a:off x="0" y="0"/>
                                  <a:ext cx="286385" cy="315595"/>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sz w:val="22"/>
                    </w:rPr>
                    <w:t xml:space="preserve">mit einem Umweltziel in Wirtschaftstätigkeiten, die nach der EU-Taxonomie als ökologisch nachhaltig einzustufen sind </w:t>
                  </w:r>
                </w:p>
                <w:p w14:paraId="3C01B867" w14:textId="77777777" w:rsidR="00BF790D" w:rsidRPr="0030579A" w:rsidRDefault="002514E1" w:rsidP="009506B0">
                  <w:pPr>
                    <w:pStyle w:val="Default"/>
                    <w:framePr w:hSpace="141" w:wrap="around" w:vAnchor="text" w:hAnchor="text" w:x="-714" w:y="1"/>
                    <w:numPr>
                      <w:ilvl w:val="1"/>
                      <w:numId w:val="8"/>
                    </w:numPr>
                    <w:suppressOverlap/>
                    <w:rPr>
                      <w:color w:val="808080" w:themeColor="background1" w:themeShade="80"/>
                      <w:sz w:val="22"/>
                      <w:szCs w:val="22"/>
                    </w:rPr>
                  </w:pPr>
                  <w:r>
                    <w:rPr>
                      <w:noProof/>
                      <w:color w:val="808080" w:themeColor="background1" w:themeShade="80"/>
                      <w:sz w:val="22"/>
                    </w:rPr>
                    <mc:AlternateContent>
                      <mc:Choice Requires="wps">
                        <w:drawing>
                          <wp:anchor distT="45720" distB="45720" distL="114300" distR="114300" simplePos="0" relativeHeight="251686912" behindDoc="0" locked="0" layoutInCell="1" allowOverlap="1" wp14:anchorId="366C5425" wp14:editId="74E4DD24">
                            <wp:simplePos x="0" y="0"/>
                            <wp:positionH relativeFrom="column">
                              <wp:posOffset>503916</wp:posOffset>
                            </wp:positionH>
                            <wp:positionV relativeFrom="paragraph">
                              <wp:posOffset>154419</wp:posOffset>
                            </wp:positionV>
                            <wp:extent cx="302288" cy="304800"/>
                            <wp:effectExtent l="0" t="0" r="0" b="0"/>
                            <wp:wrapNone/>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88" cy="304800"/>
                                    </a:xfrm>
                                    <a:prstGeom prst="rect">
                                      <a:avLst/>
                                    </a:prstGeom>
                                    <a:noFill/>
                                    <a:ln w="9525">
                                      <a:noFill/>
                                      <a:miter lim="800000"/>
                                      <a:headEnd/>
                                      <a:tailEnd/>
                                    </a:ln>
                                  </wps:spPr>
                                  <wps:txbx>
                                    <w:txbxContent>
                                      <w:p w14:paraId="6659D95A" w14:textId="77777777" w:rsidR="00BF790D" w:rsidRPr="00371D37" w:rsidRDefault="00BF790D" w:rsidP="00EA0F49">
                                        <w:pPr>
                                          <w:spacing w:before="0" w:after="0"/>
                                          <w:jc w:val="center"/>
                                          <w:rPr>
                                            <w:rFonts w:asciiTheme="minorHAnsi" w:eastAsia="Times New Roman" w:hAnsiTheme="minorHAnsi" w:cstheme="minorHAnsi"/>
                                            <w:b/>
                                            <w:bCs/>
                                            <w:color w:val="FF0000"/>
                                            <w:lang w:val="en-U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66C5425" id="_x0000_s1035" type="#_x0000_t202" style="position:absolute;left:0;text-align:left;margin-left:39.7pt;margin-top:12.15pt;width:23.8pt;height:24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" filled="f" stroked="f">
                            <v:textbox>
                              <w:txbxContent>
                                <w:p w14:paraId="6659D95A" w14:textId="77777777" w:rsidR="00BF790D" w:rsidRPr="00371D37" w:rsidRDefault="00BF790D" w:rsidP="00EA0F49">
                                  <w:pPr>
                                    <w:spacing w:before="0" w:after="0"/>
                                    <w:jc w:val="center"/>
                                    <w:rPr>
                                      <w:rFonts w:asciiTheme="minorHAnsi" w:eastAsia="Times New Roman" w:hAnsiTheme="minorHAnsi" w:cstheme="minorHAnsi"/>
                                      <w:b/>
                                      <w:bCs/>
                                      <w:color w:val="FF0000"/>
                                      <w:lang w:val="en-US"/>
                                    </w:rPr>
                                  </w:pPr>
                                </w:p>
                              </w:txbxContent>
                            </v:textbox>
                          </v:shape>
                        </w:pict>
                      </mc:Fallback>
                    </mc:AlternateContent>
                  </w:r>
                  <w:r>
                    <w:rPr>
                      <w:noProof/>
                      <w:color w:val="808080" w:themeColor="background1" w:themeShade="80"/>
                      <w:sz w:val="22"/>
                    </w:rPr>
                    <w:drawing>
                      <wp:anchor distT="0" distB="0" distL="114300" distR="114300" simplePos="0" relativeHeight="251676672" behindDoc="0" locked="0" layoutInCell="1" allowOverlap="1" wp14:anchorId="0B0495C8" wp14:editId="49F2DC1E">
                        <wp:simplePos x="0" y="0"/>
                        <wp:positionH relativeFrom="column">
                          <wp:posOffset>504332</wp:posOffset>
                        </wp:positionH>
                        <wp:positionV relativeFrom="paragraph">
                          <wp:posOffset>148855</wp:posOffset>
                        </wp:positionV>
                        <wp:extent cx="286385" cy="315595"/>
                        <wp:effectExtent l="0" t="0" r="0" b="825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r:embed="rId12">
                                  <a:extLst>
                                    <a:ext uri="{28A0092B-C50C-407E-A947-70E740481C1C}">
                                      <a14:useLocalDpi xmlns:a14="http://schemas.microsoft.com/office/drawing/2010/main" val="0"/>
                                    </a:ext>
                                  </a:extLst>
                                </a:blip>
                                <a:stretch>
                                  <a:fillRect/>
                                </a:stretch>
                              </pic:blipFill>
                              <pic:spPr>
                                <a:xfrm>
                                  <a:off x="0" y="0"/>
                                  <a:ext cx="286385" cy="315595"/>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sz w:val="22"/>
                    </w:rPr>
                    <w:t xml:space="preserve">mit einem Umweltziel in Wirtschaftstätigkeiten, die nach der EU-Taxonomie nicht als ökologisch nachhaltig einzustufen sind </w:t>
                  </w:r>
                </w:p>
                <w:p w14:paraId="290C2814" w14:textId="77777777" w:rsidR="00BF790D" w:rsidRPr="0030579A" w:rsidRDefault="002514E1" w:rsidP="009506B0">
                  <w:pPr>
                    <w:pStyle w:val="ListParagraph"/>
                    <w:framePr w:hSpace="141" w:wrap="around" w:vAnchor="text" w:hAnchor="text" w:x="-714" w:y="1"/>
                    <w:numPr>
                      <w:ilvl w:val="1"/>
                      <w:numId w:val="8"/>
                    </w:numPr>
                    <w:spacing w:after="0" w:line="240" w:lineRule="auto"/>
                    <w:suppressOverlap/>
                    <w:rPr>
                      <w:color w:val="808080" w:themeColor="background1" w:themeShade="80"/>
                    </w:rPr>
                  </w:pPr>
                  <w:r>
                    <w:rPr>
                      <w:noProof/>
                      <w:color w:val="808080" w:themeColor="background1" w:themeShade="80"/>
                    </w:rPr>
                    <mc:AlternateContent>
                      <mc:Choice Requires="wps">
                        <w:drawing>
                          <wp:anchor distT="45720" distB="45720" distL="114300" distR="114300" simplePos="0" relativeHeight="251688960" behindDoc="0" locked="0" layoutInCell="1" allowOverlap="1" wp14:anchorId="04F3492A" wp14:editId="044A70B5">
                            <wp:simplePos x="0" y="0"/>
                            <wp:positionH relativeFrom="column">
                              <wp:posOffset>531211</wp:posOffset>
                            </wp:positionH>
                            <wp:positionV relativeFrom="paragraph">
                              <wp:posOffset>150903</wp:posOffset>
                            </wp:positionV>
                            <wp:extent cx="297994" cy="259080"/>
                            <wp:effectExtent l="0" t="0" r="0" b="0"/>
                            <wp:wrapNone/>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94" cy="259080"/>
                                    </a:xfrm>
                                    <a:prstGeom prst="rect">
                                      <a:avLst/>
                                    </a:prstGeom>
                                    <a:noFill/>
                                    <a:ln w="9525">
                                      <a:noFill/>
                                      <a:miter lim="800000"/>
                                      <a:headEnd/>
                                      <a:tailEnd/>
                                    </a:ln>
                                  </wps:spPr>
                                  <wps:txbx>
                                    <w:txbxContent>
                                      <w:p w14:paraId="75CC71B7" w14:textId="77777777" w:rsidR="00BF790D" w:rsidRPr="00371D37" w:rsidRDefault="00BF790D" w:rsidP="0098134B">
                                        <w:pPr>
                                          <w:spacing w:before="0" w:after="0"/>
                                          <w:rPr>
                                            <w:color w:val="FF0000"/>
                                            <w:lang w:val="en-U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4F3492A" id="_x0000_s1036" type="#_x0000_t202" style="position:absolute;left:0;text-align:left;margin-left:41.85pt;margin-top:11.9pt;width:23.45pt;height:20.4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" filled="f" stroked="f">
                            <v:textbox>
                              <w:txbxContent>
                                <w:p w14:paraId="75CC71B7" w14:textId="77777777" w:rsidR="00BF790D" w:rsidRPr="00371D37" w:rsidRDefault="00BF790D" w:rsidP="0098134B">
                                  <w:pPr>
                                    <w:spacing w:before="0" w:after="0"/>
                                    <w:rPr>
                                      <w:color w:val="FF0000"/>
                                      <w:lang w:val="en-US"/>
                                    </w:rPr>
                                  </w:pPr>
                                </w:p>
                              </w:txbxContent>
                            </v:textbox>
                          </v:shape>
                        </w:pict>
                      </mc:Fallback>
                    </mc:AlternateContent>
                  </w:r>
                  <w:r>
                    <w:rPr>
                      <w:noProof/>
                      <w:color w:val="808080" w:themeColor="background1" w:themeShade="80"/>
                    </w:rPr>
                    <w:drawing>
                      <wp:anchor distT="0" distB="0" distL="114300" distR="114300" simplePos="0" relativeHeight="251677696" behindDoc="0" locked="0" layoutInCell="1" allowOverlap="1" wp14:anchorId="36D275D2" wp14:editId="42FEB741">
                        <wp:simplePos x="0" y="0"/>
                        <wp:positionH relativeFrom="column">
                          <wp:posOffset>531628</wp:posOffset>
                        </wp:positionH>
                        <wp:positionV relativeFrom="paragraph">
                          <wp:posOffset>144572</wp:posOffset>
                        </wp:positionV>
                        <wp:extent cx="286385" cy="315595"/>
                        <wp:effectExtent l="0" t="0" r="0" b="825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12">
                                  <a:extLst>
                                    <a:ext uri="{28A0092B-C50C-407E-A947-70E740481C1C}">
                                      <a14:useLocalDpi xmlns:a14="http://schemas.microsoft.com/office/drawing/2010/main" val="0"/>
                                    </a:ext>
                                  </a:extLst>
                                </a:blip>
                                <a:stretch>
                                  <a:fillRect/>
                                </a:stretch>
                              </pic:blipFill>
                              <pic:spPr>
                                <a:xfrm>
                                  <a:off x="0" y="0"/>
                                  <a:ext cx="286385" cy="315595"/>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rPr>
                    <w:t xml:space="preserve">mit einem sozialen Ziel </w:t>
                  </w:r>
                </w:p>
              </w:tc>
            </w:tr>
            <w:tr w:rsidR="00FE2A30" w14:paraId="5F38FF97" w14:textId="77777777" w:rsidTr="00BA2C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1"/>
              </w:trPr>
              <w:tc>
                <w:tcPr>
                  <w:tcW w:w="4443" w:type="dxa"/>
                  <w:tcBorders>
                    <w:top w:val="nil"/>
                    <w:left w:val="nil"/>
                    <w:bottom w:val="nil"/>
                    <w:right w:val="nil"/>
                  </w:tcBorders>
                  <w:shd w:val="clear" w:color="auto" w:fill="F9E8D4"/>
                </w:tcPr>
                <w:p w14:paraId="522E07BE" w14:textId="77777777" w:rsidR="00BF790D" w:rsidRPr="0030579A" w:rsidRDefault="002514E1" w:rsidP="009506B0">
                  <w:pPr>
                    <w:pStyle w:val="Default"/>
                    <w:framePr w:hSpace="141" w:wrap="around" w:vAnchor="text" w:hAnchor="text" w:x="-714" w:y="1"/>
                    <w:numPr>
                      <w:ilvl w:val="0"/>
                      <w:numId w:val="9"/>
                    </w:numPr>
                    <w:suppressOverlap/>
                    <w:rPr>
                      <w:rFonts w:asciiTheme="minorHAnsi" w:hAnsiTheme="minorHAnsi" w:cstheme="minorBidi"/>
                      <w:color w:val="808080" w:themeColor="background1" w:themeShade="80"/>
                    </w:rPr>
                  </w:pPr>
                  <w:r>
                    <w:rPr>
                      <w:noProof/>
                    </w:rPr>
                    <mc:AlternateContent>
                      <mc:Choice Requires="wps">
                        <w:drawing>
                          <wp:anchor distT="45720" distB="45720" distL="114300" distR="114300" simplePos="0" relativeHeight="251735040" behindDoc="0" locked="0" layoutInCell="1" allowOverlap="1" wp14:anchorId="40C91AC5" wp14:editId="7E14CF74">
                            <wp:simplePos x="0" y="0"/>
                            <wp:positionH relativeFrom="column">
                              <wp:posOffset>1401727</wp:posOffset>
                            </wp:positionH>
                            <wp:positionV relativeFrom="paragraph">
                              <wp:posOffset>389255</wp:posOffset>
                            </wp:positionV>
                            <wp:extent cx="1078173" cy="300981"/>
                            <wp:effectExtent l="0" t="0" r="0" b="4445"/>
                            <wp:wrapNone/>
                            <wp:docPr id="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173" cy="300981"/>
                                    </a:xfrm>
                                    <a:prstGeom prst="rect">
                                      <a:avLst/>
                                    </a:prstGeom>
                                    <a:noFill/>
                                    <a:ln w="9525">
                                      <a:noFill/>
                                      <a:miter lim="800000"/>
                                      <a:headEnd/>
                                      <a:tailEnd/>
                                    </a:ln>
                                  </wps:spPr>
                                  <wps:txbx>
                                    <w:txbxContent>
                                      <w:p w14:paraId="316067E5" w14:textId="77777777" w:rsidR="003A4D31" w:rsidRPr="0098134B" w:rsidRDefault="003A4D31" w:rsidP="003A4D31">
                                        <w:pPr>
                                          <w:spacing w:before="0" w:after="0"/>
                                          <w:jc w:val="center"/>
                                          <w:rPr>
                                            <w:rFonts w:asciiTheme="minorHAnsi" w:eastAsia="Times New Roman" w:hAnsiTheme="minorHAnsi" w:cstheme="minorHAnsi"/>
                                            <w:b/>
                                            <w:bCs/>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0C91AC5" id="_x0000_s1037" type="#_x0000_t202" style="position:absolute;left:0;text-align:left;margin-left:110.35pt;margin-top:30.65pt;width:84.9pt;height:23.7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" filled="f" stroked="f">
                            <v:textbox>
                              <w:txbxContent>
                                <w:p w14:paraId="316067E5" w14:textId="77777777" w:rsidR="003A4D31" w:rsidRPr="0098134B" w:rsidRDefault="003A4D31" w:rsidP="003A4D31">
                                  <w:pPr>
                                    <w:spacing w:before="0" w:after="0"/>
                                    <w:jc w:val="center"/>
                                    <w:rPr>
                                      <w:rFonts w:asciiTheme="minorHAnsi" w:eastAsia="Times New Roman" w:hAnsiTheme="minorHAnsi" w:cstheme="minorHAnsi"/>
                                      <w:b/>
                                      <w:bCs/>
                                      <w:sz w:val="22"/>
                                      <w:szCs w:val="22"/>
                                    </w:rPr>
                                  </w:pPr>
                                </w:p>
                              </w:txbxContent>
                            </v:textbox>
                          </v:shape>
                        </w:pict>
                      </mc:Fallback>
                    </mc:AlternateContent>
                  </w:r>
                  <w:r>
                    <w:rPr>
                      <w:noProof/>
                    </w:rPr>
                    <mc:AlternateContent>
                      <mc:Choice Requires="wps">
                        <w:drawing>
                          <wp:anchor distT="45720" distB="45720" distL="114300" distR="114300" simplePos="0" relativeHeight="251730944" behindDoc="0" locked="0" layoutInCell="1" allowOverlap="1" wp14:anchorId="7F6797D0" wp14:editId="4437FE5F">
                            <wp:simplePos x="0" y="0"/>
                            <wp:positionH relativeFrom="column">
                              <wp:posOffset>49122</wp:posOffset>
                            </wp:positionH>
                            <wp:positionV relativeFrom="paragraph">
                              <wp:posOffset>143682</wp:posOffset>
                            </wp:positionV>
                            <wp:extent cx="348018" cy="317490"/>
                            <wp:effectExtent l="0" t="0" r="0" b="0"/>
                            <wp:wrapNone/>
                            <wp:docPr id="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317490"/>
                                    </a:xfrm>
                                    <a:prstGeom prst="rect">
                                      <a:avLst/>
                                    </a:prstGeom>
                                    <a:noFill/>
                                    <a:ln w="9525">
                                      <a:noFill/>
                                      <a:miter lim="800000"/>
                                      <a:headEnd/>
                                      <a:tailEnd/>
                                    </a:ln>
                                  </wps:spPr>
                                  <wps:txbx>
                                    <w:txbxContent>
                                      <w:p w14:paraId="458ADFDD" w14:textId="77777777" w:rsidR="00360F73" w:rsidRPr="0098134B" w:rsidRDefault="00360F73" w:rsidP="0022647A">
                                        <w:pPr>
                                          <w:spacing w:before="0" w:after="0"/>
                                          <w:jc w:val="center"/>
                                          <w:rPr>
                                            <w:rFonts w:asciiTheme="minorHAnsi" w:eastAsia="Times New Roman" w:hAnsiTheme="minorHAnsi" w:cstheme="minorHAnsi"/>
                                            <w:b/>
                                            <w:bCs/>
                                            <w:sz w:val="22"/>
                                            <w:szCs w:val="22"/>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F6797D0" id="_x0000_s1038" type="#_x0000_t202" style="position:absolute;left:0;text-align:left;margin-left:3.85pt;margin-top:11.3pt;width:27.4pt;height: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" filled="f" stroked="f">
                            <v:textbox>
                              <w:txbxContent>
                                <w:p w14:paraId="458ADFDD" w14:textId="77777777" w:rsidR="00360F73" w:rsidRPr="0098134B" w:rsidRDefault="00360F73" w:rsidP="0022647A">
                                  <w:pPr>
                                    <w:spacing w:before="0" w:after="0"/>
                                    <w:jc w:val="center"/>
                                    <w:rPr>
                                      <w:rFonts w:asciiTheme="minorHAnsi" w:eastAsia="Times New Roman" w:hAnsiTheme="minorHAnsi" w:cstheme="minorHAnsi"/>
                                      <w:b/>
                                      <w:bCs/>
                                      <w:sz w:val="22"/>
                                      <w:szCs w:val="22"/>
                                    </w:rPr>
                                  </w:pPr>
                                </w:p>
                              </w:txbxContent>
                            </v:textbox>
                          </v:shape>
                        </w:pict>
                      </mc:Fallback>
                    </mc:AlternateContent>
                  </w:r>
                  <w:r>
                    <w:rPr>
                      <w:noProof/>
                      <w:color w:val="808080" w:themeColor="background1" w:themeShade="80"/>
                    </w:rPr>
                    <w:drawing>
                      <wp:anchor distT="0" distB="0" distL="114300" distR="114300" simplePos="0" relativeHeight="251682816" behindDoc="0" locked="0" layoutInCell="1" allowOverlap="1" wp14:anchorId="33266D6F" wp14:editId="64411CE1">
                        <wp:simplePos x="0" y="0"/>
                        <wp:positionH relativeFrom="column">
                          <wp:posOffset>74911</wp:posOffset>
                        </wp:positionH>
                        <wp:positionV relativeFrom="paragraph">
                          <wp:posOffset>144041</wp:posOffset>
                        </wp:positionV>
                        <wp:extent cx="286385" cy="315595"/>
                        <wp:effectExtent l="0" t="0" r="0" b="825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r:embed="rId12">
                                  <a:extLst>
                                    <a:ext uri="{28A0092B-C50C-407E-A947-70E740481C1C}">
                                      <a14:useLocalDpi xmlns:a14="http://schemas.microsoft.com/office/drawing/2010/main" val="0"/>
                                    </a:ext>
                                  </a:extLst>
                                </a:blip>
                                <a:stretch>
                                  <a:fillRect/>
                                </a:stretch>
                              </pic:blipFill>
                              <pic:spPr>
                                <a:xfrm>
                                  <a:off x="0" y="0"/>
                                  <a:ext cx="286385" cy="31559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808080" w:themeColor="background1" w:themeShade="80"/>
                    </w:rPr>
                    <w:t xml:space="preserve">Es wird damit ein Mindestanteil an </w:t>
                  </w:r>
                  <w:r>
                    <w:rPr>
                      <w:rFonts w:asciiTheme="minorHAnsi" w:hAnsiTheme="minorHAnsi"/>
                      <w:b/>
                      <w:color w:val="808080" w:themeColor="background1" w:themeShade="80"/>
                    </w:rPr>
                    <w:t xml:space="preserve">nachhaltigen Investitionen mit einem sozialen Ziel </w:t>
                  </w:r>
                  <w:r>
                    <w:rPr>
                      <w:rFonts w:asciiTheme="minorHAnsi" w:hAnsiTheme="minorHAnsi"/>
                      <w:color w:val="808080" w:themeColor="background1" w:themeShade="80"/>
                    </w:rPr>
                    <w:t>getätigt:</w:t>
                  </w:r>
                  <w:r>
                    <w:rPr>
                      <w:rFonts w:asciiTheme="minorHAnsi" w:hAnsiTheme="minorHAnsi"/>
                      <w:b/>
                      <w:color w:val="808080" w:themeColor="background1" w:themeShade="80"/>
                    </w:rPr>
                    <w:t xml:space="preserve"> _______%</w:t>
                  </w:r>
                  <w:r>
                    <w:rPr>
                      <w:rFonts w:asciiTheme="minorHAnsi" w:hAnsiTheme="minorHAnsi"/>
                      <w:color w:val="808080" w:themeColor="background1" w:themeShade="80"/>
                    </w:rPr>
                    <w:t xml:space="preserve"> </w:t>
                  </w:r>
                </w:p>
                <w:p w14:paraId="4AEBF457" w14:textId="77777777" w:rsidR="00BF790D" w:rsidRPr="0030579A" w:rsidRDefault="00BF790D" w:rsidP="009506B0">
                  <w:pPr>
                    <w:framePr w:hSpace="141" w:wrap="around" w:vAnchor="text" w:hAnchor="text" w:x="-714" w:y="1"/>
                    <w:suppressOverlap/>
                    <w:rPr>
                      <w:color w:val="808080" w:themeColor="background1" w:themeShade="80"/>
                    </w:rPr>
                  </w:pPr>
                </w:p>
              </w:tc>
              <w:tc>
                <w:tcPr>
                  <w:tcW w:w="4443" w:type="dxa"/>
                  <w:tcBorders>
                    <w:top w:val="nil"/>
                    <w:left w:val="nil"/>
                    <w:bottom w:val="nil"/>
                    <w:right w:val="nil"/>
                  </w:tcBorders>
                  <w:shd w:val="clear" w:color="auto" w:fill="F9E8D4"/>
                </w:tcPr>
                <w:p w14:paraId="59099228" w14:textId="77777777" w:rsidR="00BF790D" w:rsidRPr="0030579A" w:rsidRDefault="002514E1" w:rsidP="009506B0">
                  <w:pPr>
                    <w:pStyle w:val="Default"/>
                    <w:framePr w:hSpace="141" w:wrap="around" w:vAnchor="text" w:hAnchor="text" w:x="-714" w:y="1"/>
                    <w:numPr>
                      <w:ilvl w:val="0"/>
                      <w:numId w:val="10"/>
                    </w:numPr>
                    <w:suppressOverlap/>
                    <w:rPr>
                      <w:color w:val="808080" w:themeColor="background1" w:themeShade="80"/>
                    </w:rPr>
                  </w:pPr>
                  <w:r>
                    <w:rPr>
                      <w:noProof/>
                      <w:color w:val="808080" w:themeColor="background1" w:themeShade="80"/>
                    </w:rPr>
                    <mc:AlternateContent>
                      <mc:Choice Requires="wps">
                        <w:drawing>
                          <wp:anchor distT="45720" distB="45720" distL="114300" distR="114300" simplePos="0" relativeHeight="251691008" behindDoc="0" locked="0" layoutInCell="1" allowOverlap="1" wp14:anchorId="30FDD09C" wp14:editId="1438C797">
                            <wp:simplePos x="0" y="0"/>
                            <wp:positionH relativeFrom="column">
                              <wp:posOffset>74012</wp:posOffset>
                            </wp:positionH>
                            <wp:positionV relativeFrom="paragraph">
                              <wp:posOffset>155082</wp:posOffset>
                            </wp:positionV>
                            <wp:extent cx="277246" cy="276225"/>
                            <wp:effectExtent l="0" t="0" r="0" b="0"/>
                            <wp:wrapNone/>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246" cy="276225"/>
                                    </a:xfrm>
                                    <a:prstGeom prst="rect">
                                      <a:avLst/>
                                    </a:prstGeom>
                                    <a:noFill/>
                                    <a:ln w="9525">
                                      <a:noFill/>
                                      <a:miter lim="800000"/>
                                      <a:headEnd/>
                                      <a:tailEnd/>
                                    </a:ln>
                                  </wps:spPr>
                                  <wps:txbx>
                                    <w:txbxContent>
                                      <w:p w14:paraId="4DB6FE04" w14:textId="77777777" w:rsidR="00BF790D" w:rsidRPr="00371D37" w:rsidRDefault="00BF790D" w:rsidP="00EA0F49">
                                        <w:pPr>
                                          <w:spacing w:before="0" w:after="0"/>
                                          <w:jc w:val="center"/>
                                          <w:rPr>
                                            <w:rFonts w:asciiTheme="minorHAnsi" w:eastAsia="Times New Roman" w:hAnsiTheme="minorHAnsi" w:cstheme="minorHAnsi"/>
                                            <w:b/>
                                            <w:bCs/>
                                            <w:color w:val="FF0000"/>
                                            <w:lang w:val="en-U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0FDD09C" id="_x0000_s1039" type="#_x0000_t202" style="position:absolute;left:0;text-align:left;margin-left:5.85pt;margin-top:12.2pt;width:21.85pt;height:21.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" filled="f" stroked="f">
                            <v:textbox>
                              <w:txbxContent>
                                <w:p w14:paraId="4DB6FE04" w14:textId="77777777" w:rsidR="00BF790D" w:rsidRPr="00371D37" w:rsidRDefault="00BF790D" w:rsidP="00EA0F49">
                                  <w:pPr>
                                    <w:spacing w:before="0" w:after="0"/>
                                    <w:jc w:val="center"/>
                                    <w:rPr>
                                      <w:rFonts w:asciiTheme="minorHAnsi" w:eastAsia="Times New Roman" w:hAnsiTheme="minorHAnsi" w:cstheme="minorHAnsi"/>
                                      <w:b/>
                                      <w:bCs/>
                                      <w:color w:val="FF0000"/>
                                      <w:lang w:val="en-US"/>
                                    </w:rPr>
                                  </w:pPr>
                                </w:p>
                              </w:txbxContent>
                            </v:textbox>
                          </v:shape>
                        </w:pict>
                      </mc:Fallback>
                    </mc:AlternateContent>
                  </w:r>
                  <w:r>
                    <w:rPr>
                      <w:noProof/>
                      <w:color w:val="808080" w:themeColor="background1" w:themeShade="80"/>
                    </w:rPr>
                    <w:drawing>
                      <wp:anchor distT="0" distB="0" distL="114300" distR="114300" simplePos="0" relativeHeight="251678720" behindDoc="0" locked="0" layoutInCell="1" allowOverlap="1" wp14:anchorId="614DBA4E" wp14:editId="7DF122FD">
                        <wp:simplePos x="0" y="0"/>
                        <wp:positionH relativeFrom="column">
                          <wp:posOffset>74427</wp:posOffset>
                        </wp:positionH>
                        <wp:positionV relativeFrom="paragraph">
                          <wp:posOffset>142296</wp:posOffset>
                        </wp:positionV>
                        <wp:extent cx="286385" cy="315595"/>
                        <wp:effectExtent l="0" t="0" r="0" b="825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r:embed="rId12">
                                  <a:extLst>
                                    <a:ext uri="{28A0092B-C50C-407E-A947-70E740481C1C}">
                                      <a14:useLocalDpi xmlns:a14="http://schemas.microsoft.com/office/drawing/2010/main" val="0"/>
                                    </a:ext>
                                  </a:extLst>
                                </a:blip>
                                <a:stretch>
                                  <a:fillRect/>
                                </a:stretch>
                              </pic:blipFill>
                              <pic:spPr>
                                <a:xfrm>
                                  <a:off x="0" y="0"/>
                                  <a:ext cx="286385" cy="315595"/>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rPr>
                    <w:t xml:space="preserve">Es werden damit ökologische/soziale </w:t>
                  </w:r>
                  <w:r>
                    <w:rPr>
                      <w:color w:val="808080" w:themeColor="background1" w:themeShade="80"/>
                    </w:rPr>
                    <w:br/>
                    <w:t xml:space="preserve">Merkmale beworben, aber </w:t>
                  </w:r>
                  <w:r>
                    <w:rPr>
                      <w:b/>
                      <w:color w:val="808080" w:themeColor="background1" w:themeShade="80"/>
                    </w:rPr>
                    <w:t>keine nachhaltigen Investitionen getätigt</w:t>
                  </w:r>
                  <w:r>
                    <w:rPr>
                      <w:color w:val="808080" w:themeColor="background1" w:themeShade="80"/>
                    </w:rPr>
                    <w:t>.</w:t>
                  </w:r>
                  <w:r>
                    <w:rPr>
                      <w:b/>
                      <w:color w:val="808080" w:themeColor="background1" w:themeShade="80"/>
                    </w:rPr>
                    <w:t xml:space="preserve"> </w:t>
                  </w:r>
                </w:p>
              </w:tc>
            </w:tr>
          </w:tbl>
          <w:p w14:paraId="28B235C0" w14:textId="77777777" w:rsidR="00BF790D" w:rsidRPr="0030579A" w:rsidRDefault="00BF790D" w:rsidP="00475986"/>
        </w:tc>
      </w:tr>
      <w:tr w:rsidR="00FE2A30" w14:paraId="025CF11B" w14:textId="77777777" w:rsidTr="00475986">
        <w:trPr>
          <w:gridAfter w:val="1"/>
          <w:wAfter w:w="284" w:type="dxa"/>
          <w:trHeight w:val="1134"/>
        </w:trPr>
        <w:tc>
          <w:tcPr>
            <w:tcW w:w="1985" w:type="dxa"/>
          </w:tcPr>
          <w:p w14:paraId="31B30E89" w14:textId="77777777" w:rsidR="00D208B3" w:rsidRPr="0030579A" w:rsidRDefault="002514E1" w:rsidP="00475986">
            <w:pPr>
              <w:rPr>
                <w:rFonts w:ascii="Calibri" w:eastAsia="Calibri" w:hAnsi="Calibri" w:cs="Calibri"/>
                <w:b/>
                <w:bCs/>
                <w:noProof/>
              </w:rPr>
            </w:pPr>
            <w:r>
              <w:rPr>
                <w:rFonts w:ascii="Calibri" w:hAnsi="Calibri"/>
                <w:b/>
                <w:noProof/>
              </w:rPr>
              <mc:AlternateContent>
                <mc:Choice Requires="wpg">
                  <w:drawing>
                    <wp:anchor distT="0" distB="0" distL="114300" distR="114300" simplePos="0" relativeHeight="251667456" behindDoc="0" locked="0" layoutInCell="1" allowOverlap="1" wp14:anchorId="26D85041" wp14:editId="538B8955">
                      <wp:simplePos x="0" y="0"/>
                      <wp:positionH relativeFrom="column">
                        <wp:posOffset>-93345</wp:posOffset>
                      </wp:positionH>
                      <wp:positionV relativeFrom="paragraph">
                        <wp:posOffset>21920</wp:posOffset>
                      </wp:positionV>
                      <wp:extent cx="1844040" cy="753745"/>
                      <wp:effectExtent l="0" t="0" r="3810" b="8255"/>
                      <wp:wrapNone/>
                      <wp:docPr id="23" name="Group 23"/>
                      <wp:cNvGraphicFramePr/>
                      <a:graphic xmlns:a="http://schemas.openxmlformats.org/drawingml/2006/main">
                        <a:graphicData uri="http://schemas.microsoft.com/office/word/2010/wordprocessingGroup">
                          <wpg:wgp>
                            <wpg:cNvGrpSpPr/>
                            <wpg:grpSpPr>
                              <a:xfrm>
                                <a:off x="0" y="0"/>
                                <a:ext cx="1844040" cy="753745"/>
                                <a:chOff x="0" y="0"/>
                                <a:chExt cx="1844656" cy="753950"/>
                              </a:xfrm>
                            </wpg:grpSpPr>
                            <pic:pic xmlns:pic="http://schemas.openxmlformats.org/drawingml/2006/picture">
                              <pic:nvPicPr>
                                <pic:cNvPr id="4" name="Picture 4"/>
                                <pic:cNvPicPr>
                                  <a:picLocks noChangeAspect="1"/>
                                </pic:cNvPicPr>
                              </pic:nvPicPr>
                              <pic:blipFill>
                                <a:blip r:embed="rId13">
                                  <a:extLst>
                                    <a:ext uri="{28A0092B-C50C-407E-A947-70E740481C1C}">
                                      <a14:useLocalDpi xmlns:a14="http://schemas.microsoft.com/office/drawing/2010/main" val="0"/>
                                    </a:ext>
                                  </a:extLst>
                                </a:blip>
                                <a:srcRect l="1479" r="4443"/>
                                <a:stretch>
                                  <a:fillRect/>
                                </a:stretch>
                              </pic:blipFill>
                              <pic:spPr bwMode="auto">
                                <a:xfrm>
                                  <a:off x="15856" y="5285"/>
                                  <a:ext cx="1828800" cy="748665"/>
                                </a:xfrm>
                                <a:prstGeom prst="rect">
                                  <a:avLst/>
                                </a:prstGeom>
                                <a:ln>
                                  <a:noFill/>
                                </a:ln>
                                <a:extLst>
                                  <a:ext uri="{53640926-AAD7-44D8-BBD7-CCE9431645EC}">
                                    <a14:shadowObscured xmlns:a14="http://schemas.microsoft.com/office/drawing/2010/main"/>
                                  </a:ext>
                                </a:extLst>
                              </pic:spPr>
                            </pic:pic>
                            <wps:wsp>
                              <wps:cNvPr id="20" name="Rectangle 20"/>
                              <wps:cNvSpPr/>
                              <wps:spPr>
                                <a:xfrm>
                                  <a:off x="0" y="0"/>
                                  <a:ext cx="1350093"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23" o:spid="_x0000_s1039" style="width:145.2pt;height:59.35pt;margin-top:1.75pt;margin-left:-7.35pt;position:absolute;z-index:251668480" coordsize="18446,7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0" type="#_x0000_t75" style="width:18288;height:7487;left:158;mso-wrap-style:square;position:absolute;top:52;visibility:visible">
                        <v:imagedata r:id="rId14" o:title="" cropleft="969f" cropright="2912f"/>
                      </v:shape>
                      <v:rect id="Rectangle 20" o:spid="_x0000_s1041" style="width:13500;height:457;mso-wrap-style:square;position:absolute;visibility:visible;v-text-anchor:middle" fillcolor="white" strokecolor="white" strokeweight="1pt"/>
                    </v:group>
                  </w:pict>
                </mc:Fallback>
              </mc:AlternateContent>
            </w:r>
          </w:p>
        </w:tc>
        <w:tc>
          <w:tcPr>
            <w:tcW w:w="8935" w:type="dxa"/>
            <w:gridSpan w:val="3"/>
          </w:tcPr>
          <w:p w14:paraId="3D41712A" w14:textId="77777777" w:rsidR="00D208B3" w:rsidRPr="0030579A" w:rsidRDefault="00D208B3" w:rsidP="00475986">
            <w:pPr>
              <w:ind w:left="604"/>
              <w:rPr>
                <w:rFonts w:ascii="Calibri" w:eastAsia="Calibri" w:hAnsi="Calibri" w:cs="Calibri"/>
                <w:b/>
                <w:bCs/>
                <w:sz w:val="24"/>
              </w:rPr>
            </w:pPr>
          </w:p>
          <w:p w14:paraId="129F3878" w14:textId="77777777" w:rsidR="00D208B3" w:rsidRPr="0030579A" w:rsidRDefault="002514E1" w:rsidP="0030579A">
            <w:pPr>
              <w:ind w:left="1174"/>
              <w:rPr>
                <w:rFonts w:ascii="Calibri" w:eastAsia="Calibri" w:hAnsi="Calibri" w:cs="Calibri"/>
                <w:b/>
                <w:bCs/>
                <w:sz w:val="24"/>
              </w:rPr>
            </w:pPr>
            <w:r>
              <w:rPr>
                <w:rFonts w:ascii="Calibri" w:hAnsi="Calibri"/>
                <w:b/>
                <w:sz w:val="24"/>
              </w:rPr>
              <w:t xml:space="preserve">Welche ökologischen und/oder sozialen Merkmale werden mit diesem Finanzprodukt beworben? </w:t>
            </w:r>
          </w:p>
          <w:p w14:paraId="01460FC4" w14:textId="77777777" w:rsidR="00D208B3" w:rsidRPr="0030579A" w:rsidRDefault="00D208B3" w:rsidP="00475986">
            <w:pPr>
              <w:ind w:left="604"/>
              <w:rPr>
                <w:rFonts w:ascii="Calibri" w:eastAsia="Calibri" w:hAnsi="Calibri" w:cs="Calibri"/>
                <w:b/>
                <w:bCs/>
                <w:sz w:val="24"/>
              </w:rPr>
            </w:pPr>
          </w:p>
          <w:p w14:paraId="77D78035" w14:textId="77777777" w:rsidR="00662DEF" w:rsidRPr="00B34B7A" w:rsidRDefault="002514E1" w:rsidP="00475986">
            <w:pPr>
              <w:ind w:left="604"/>
              <w:rPr>
                <w:rFonts w:ascii="Calibri" w:hAnsi="Calibri" w:cs="Calibri"/>
                <w:sz w:val="22"/>
                <w:szCs w:val="22"/>
              </w:rPr>
            </w:pPr>
            <w:r>
              <w:rPr>
                <w:rFonts w:ascii="Calibri" w:hAnsi="Calibri"/>
                <w:sz w:val="22"/>
              </w:rPr>
              <w:t xml:space="preserve">Das Managementteam integriert Nachhaltigkeitsfaktoren in seinen Anlageprozess, indem es das ESG-Rating der Emittenten bei der Portfoliokonstruktion berücksichtigt. </w:t>
            </w:r>
          </w:p>
          <w:p w14:paraId="215E5F54" w14:textId="77777777" w:rsidR="00FE2A30" w:rsidRPr="00B34B7A" w:rsidRDefault="002514E1" w:rsidP="00475986">
            <w:pPr>
              <w:ind w:left="604"/>
              <w:rPr>
                <w:rFonts w:ascii="Calibri" w:hAnsi="Calibri" w:cs="Calibri"/>
                <w:sz w:val="22"/>
                <w:szCs w:val="22"/>
              </w:rPr>
            </w:pPr>
            <w:r>
              <w:rPr>
                <w:rFonts w:ascii="Calibri" w:hAnsi="Calibri"/>
                <w:sz w:val="22"/>
              </w:rPr>
              <w:t>Die ESG-Analyse der Emittenten zielt darauf ab, ihre Fähigkeit zu beurteilen, die potenziellen nachteiligen Auswirkungen ihrer Aktivitäten auf Nachhaltigkeitsfaktoren zu managen. Diese Analyse zielt somit darauf ab, ihr Verhalten in Bezug auf Umwelt, Soziales und Unternehmensführung zu beurteilen, indem ihnen ein ESG-Rating zwischen A (bestes Rating) und G (schlechtestes Rating) zugeordnet wird, um eine allgemeinere Bewertung der Risiken vorzunehmen.</w:t>
            </w:r>
          </w:p>
          <w:p w14:paraId="3C7BD216" w14:textId="77777777" w:rsidR="00FE2A30" w:rsidRPr="009506B0" w:rsidRDefault="00FE2A30" w:rsidP="00475986">
            <w:pPr>
              <w:ind w:left="604"/>
              <w:rPr>
                <w:rFonts w:ascii="Calibri" w:hAnsi="Calibri" w:cs="Calibri"/>
                <w:sz w:val="22"/>
                <w:szCs w:val="22"/>
              </w:rPr>
            </w:pPr>
          </w:p>
          <w:p w14:paraId="75377526" w14:textId="77777777" w:rsidR="00FE2A30" w:rsidRPr="00B34B7A" w:rsidRDefault="002514E1" w:rsidP="00475986">
            <w:pPr>
              <w:ind w:left="604"/>
              <w:rPr>
                <w:rFonts w:ascii="Calibri" w:hAnsi="Calibri" w:cs="Calibri"/>
                <w:sz w:val="22"/>
                <w:szCs w:val="22"/>
              </w:rPr>
            </w:pPr>
            <w:r>
              <w:rPr>
                <w:rFonts w:ascii="Calibri" w:hAnsi="Calibri"/>
                <w:sz w:val="22"/>
              </w:rPr>
              <w:t xml:space="preserve">Die Analyse basiert auf allgemeinen Kriterien, die für alle Emittenten gelten, und aus spezifischen Kriterien für jeden Sektor, gemäß einem „Best-in-Class“-Ansatz. </w:t>
            </w:r>
          </w:p>
          <w:p w14:paraId="6B9626DE" w14:textId="77777777" w:rsidR="00FE2A30" w:rsidRPr="00B34B7A" w:rsidRDefault="002514E1" w:rsidP="00475986">
            <w:pPr>
              <w:ind w:left="604"/>
              <w:rPr>
                <w:rFonts w:ascii="Calibri" w:hAnsi="Calibri" w:cs="Calibri"/>
                <w:sz w:val="22"/>
                <w:szCs w:val="22"/>
              </w:rPr>
            </w:pPr>
            <w:r>
              <w:rPr>
                <w:rFonts w:ascii="Calibri" w:hAnsi="Calibri"/>
                <w:sz w:val="22"/>
              </w:rPr>
              <w:t>Die ESG-Analysemethode im Vorfeld und die Berücksichtigung des globalen ESG-Ratings bei der Portfoliokonstruktion (Ausschluss der am schlechtesten bewerteten Emittenten und Bevorzugung der Emittenten mit den besten Ratings) ermöglichen somit die Bewerbung der drei Dimensionen (Umwelt, Soziales und Unternehmensführung).</w:t>
            </w:r>
          </w:p>
          <w:p w14:paraId="7A5DFA6C" w14:textId="77777777" w:rsidR="00D208B3" w:rsidRPr="009506B0" w:rsidRDefault="00D208B3" w:rsidP="00475986">
            <w:pPr>
              <w:spacing w:after="160" w:line="259" w:lineRule="auto"/>
              <w:ind w:left="604" w:right="4"/>
              <w:rPr>
                <w:rFonts w:ascii="Calibri" w:hAnsi="Calibri" w:cs="Calibri"/>
                <w:sz w:val="22"/>
                <w:szCs w:val="22"/>
              </w:rPr>
            </w:pPr>
          </w:p>
        </w:tc>
      </w:tr>
      <w:tr w:rsidR="00FE2A30" w14:paraId="129CBF40" w14:textId="77777777" w:rsidTr="00475986">
        <w:tc>
          <w:tcPr>
            <w:tcW w:w="1985" w:type="dxa"/>
            <w:shd w:val="clear" w:color="auto" w:fill="F2F2F2" w:themeFill="background1" w:themeFillShade="F2"/>
          </w:tcPr>
          <w:p w14:paraId="429A53A1" w14:textId="77777777" w:rsidR="007B186B" w:rsidRPr="0030579A" w:rsidRDefault="002514E1" w:rsidP="00792551">
            <w:pPr>
              <w:jc w:val="left"/>
              <w:rPr>
                <w:rFonts w:asciiTheme="minorHAnsi" w:eastAsia="Calibri" w:hAnsiTheme="minorHAnsi" w:cstheme="minorHAnsi"/>
                <w:b/>
                <w:bCs/>
                <w:noProof/>
              </w:rPr>
            </w:pPr>
            <w:r>
              <w:rPr>
                <w:rFonts w:asciiTheme="minorHAnsi" w:hAnsiTheme="minorHAnsi"/>
              </w:rPr>
              <w:lastRenderedPageBreak/>
              <w:t xml:space="preserve">Mit </w:t>
            </w:r>
            <w:r>
              <w:rPr>
                <w:rFonts w:asciiTheme="minorHAnsi" w:hAnsiTheme="minorHAnsi"/>
                <w:b/>
              </w:rPr>
              <w:t xml:space="preserve">Nachhaltigkeitsindikatoren </w:t>
            </w:r>
            <w:r>
              <w:rPr>
                <w:rFonts w:asciiTheme="minorHAnsi" w:hAnsiTheme="minorHAnsi"/>
              </w:rPr>
              <w:br/>
              <w:t>wird gemessen, inwieweit die mit dem Finanzprodukt beworbenen ökologischen oder sozialen Merkmale erreicht werden.</w:t>
            </w:r>
          </w:p>
        </w:tc>
        <w:tc>
          <w:tcPr>
            <w:tcW w:w="284" w:type="dxa"/>
          </w:tcPr>
          <w:p w14:paraId="35871185" w14:textId="77777777" w:rsidR="007B186B" w:rsidRPr="0030579A" w:rsidRDefault="007B186B" w:rsidP="00475986"/>
        </w:tc>
        <w:tc>
          <w:tcPr>
            <w:tcW w:w="8935" w:type="dxa"/>
            <w:gridSpan w:val="3"/>
            <w:shd w:val="clear" w:color="auto" w:fill="auto"/>
          </w:tcPr>
          <w:p w14:paraId="19B7F77B" w14:textId="77777777" w:rsidR="00980E4B" w:rsidRPr="00371D37" w:rsidRDefault="002514E1" w:rsidP="0030579A">
            <w:pPr>
              <w:pStyle w:val="ListParagraph"/>
              <w:numPr>
                <w:ilvl w:val="1"/>
                <w:numId w:val="3"/>
              </w:numPr>
              <w:tabs>
                <w:tab w:val="clear" w:pos="360"/>
                <w:tab w:val="num" w:pos="321"/>
                <w:tab w:val="num" w:pos="1560"/>
              </w:tabs>
              <w:spacing w:after="0"/>
              <w:ind w:left="321" w:right="-74" w:hanging="284"/>
              <w:jc w:val="both"/>
              <w:rPr>
                <w:noProof/>
                <w:sz w:val="20"/>
                <w:szCs w:val="20"/>
              </w:rPr>
            </w:pPr>
            <w:r>
              <w:rPr>
                <w:b/>
                <w:i/>
              </w:rPr>
              <w:t>Welche Nachhaltigkeitsindikatoren werden zur Messung der Erreichung der einzelnen ökologischen oder sozialen Merkmale, die durch dieses Finanzprodukt beworben werden, herangezogen?</w:t>
            </w:r>
          </w:p>
          <w:p w14:paraId="419DED32" w14:textId="77777777" w:rsidR="00980E4B" w:rsidRPr="009506B0" w:rsidRDefault="00980E4B" w:rsidP="00475986">
            <w:pPr>
              <w:pStyle w:val="ListParagraph"/>
              <w:tabs>
                <w:tab w:val="num" w:pos="1560"/>
              </w:tabs>
              <w:spacing w:after="0"/>
              <w:ind w:left="321"/>
              <w:jc w:val="both"/>
              <w:rPr>
                <w:b/>
                <w:i/>
                <w:noProof/>
              </w:rPr>
            </w:pPr>
          </w:p>
          <w:p w14:paraId="62A163E4" w14:textId="4DF3DEFA" w:rsidR="00524EEB" w:rsidRPr="00B34B7A" w:rsidRDefault="002514E1" w:rsidP="00475986">
            <w:pPr>
              <w:pStyle w:val="ListParagraph"/>
              <w:tabs>
                <w:tab w:val="num" w:pos="1560"/>
              </w:tabs>
              <w:spacing w:after="0"/>
              <w:ind w:left="321"/>
              <w:jc w:val="both"/>
              <w:rPr>
                <w:noProof/>
                <w:sz w:val="20"/>
                <w:szCs w:val="20"/>
              </w:rPr>
            </w:pPr>
            <w:r>
              <w:rPr>
                <w:sz w:val="20"/>
              </w:rPr>
              <w:t xml:space="preserve"> </w:t>
            </w:r>
            <w:r>
              <w:rPr>
                <w:rFonts w:ascii="Calibri" w:hAnsi="Calibri"/>
              </w:rPr>
              <w:t>Der Nachhaltigkeitsindikator ist das durchschnittliche ESG-Rating des Portfolios, das über dem ESG-Rating des Anlageuniversums liegen muss (das durchschnittliche Rating des Anlageuniversums wird berechnet, nachdem mindestens 25 % der am schlechtesten bewerteten Emittenten ausgeschlossen wurden.</w:t>
            </w:r>
            <w:r>
              <w:t xml:space="preserve"> </w:t>
            </w:r>
            <w:r>
              <w:rPr>
                <w:rFonts w:ascii="Calibri" w:hAnsi="Calibri"/>
              </w:rPr>
              <w:t>Ab dem 01.01.2026 wird dieser Prozentsatz der Wertpapiere mit dem niedrigsten Rating auf 30 % erhöht.)</w:t>
            </w:r>
          </w:p>
          <w:p w14:paraId="6481FBAA" w14:textId="77777777" w:rsidR="00BF4E4C" w:rsidRPr="009506B0" w:rsidRDefault="00BF4E4C" w:rsidP="00475986">
            <w:pPr>
              <w:pStyle w:val="ListParagraph"/>
              <w:tabs>
                <w:tab w:val="num" w:pos="1560"/>
              </w:tabs>
              <w:spacing w:after="0"/>
              <w:ind w:left="321"/>
              <w:jc w:val="both"/>
              <w:rPr>
                <w:rFonts w:ascii="Calibri" w:hAnsi="Calibri" w:cs="Calibri"/>
              </w:rPr>
            </w:pPr>
          </w:p>
          <w:p w14:paraId="69A0A0CA" w14:textId="77777777" w:rsidR="00BF4E4C" w:rsidRPr="00B34B7A" w:rsidRDefault="002514E1" w:rsidP="00475986">
            <w:pPr>
              <w:pStyle w:val="ListParagraph"/>
              <w:tabs>
                <w:tab w:val="num" w:pos="1560"/>
              </w:tabs>
              <w:spacing w:after="0"/>
              <w:ind w:left="321"/>
              <w:jc w:val="both"/>
              <w:rPr>
                <w:rFonts w:ascii="Calibri" w:hAnsi="Calibri" w:cs="Calibri"/>
              </w:rPr>
            </w:pPr>
            <w:r>
              <w:rPr>
                <w:rFonts w:ascii="Calibri" w:hAnsi="Calibri"/>
              </w:rPr>
              <w:t xml:space="preserve">Die angewandte Methode ist die unserer Muttergesellschaft Amundi, die ihr eigenes internes ESG-Ratingverfahren entwickelt hat, das auf dem „Best-in-Class“-Ansatz basiert. Auf die einzelnen Tätigkeitsbereiche zugeschnittene Ratings sollen die Dynamik bewerten, mit der sich die Unternehmen entwickeln. </w:t>
            </w:r>
          </w:p>
          <w:p w14:paraId="52456522" w14:textId="77777777" w:rsidR="00BF4E4C" w:rsidRPr="00B34B7A" w:rsidRDefault="002514E1" w:rsidP="00475986">
            <w:pPr>
              <w:pStyle w:val="ListParagraph"/>
              <w:tabs>
                <w:tab w:val="num" w:pos="1560"/>
              </w:tabs>
              <w:spacing w:after="0"/>
              <w:ind w:left="321"/>
              <w:jc w:val="both"/>
              <w:rPr>
                <w:rFonts w:ascii="Calibri" w:hAnsi="Calibri" w:cs="Calibri"/>
              </w:rPr>
            </w:pPr>
            <w:r>
              <w:rPr>
                <w:rFonts w:ascii="Calibri" w:hAnsi="Calibri"/>
              </w:rPr>
              <w:t xml:space="preserve">Das ESG-Rating von Amundi, das zur Bestimmung des ESG-Scores verwendet wird, ist ein quantitativer ESG-Score auf einer Skala mit sieben Ratings, die von A (die besten Scores im Universum) bis G (die schlechtesten Scores) reichen. In der ESG-Ratingskala von Amundi entsprechen Wertpapiere, die auf der Ausschlussliste stehen, einem Score von G. Bei privaten Emittenten wird die ESG-Leistung global und anhand relevanter Kriterien im Vergleich zur durchschnittlichen Leistung ihrer Branche durch die Kombination der drei ESG-Dimensionen bewertet: </w:t>
            </w:r>
          </w:p>
          <w:p w14:paraId="4B45BDF1" w14:textId="77777777" w:rsidR="00BF4E4C" w:rsidRPr="00B34B7A" w:rsidRDefault="002514E1" w:rsidP="00475986">
            <w:pPr>
              <w:pStyle w:val="ListParagraph"/>
              <w:tabs>
                <w:tab w:val="num" w:pos="1560"/>
              </w:tabs>
              <w:spacing w:after="0"/>
              <w:ind w:left="321"/>
              <w:jc w:val="both"/>
              <w:rPr>
                <w:rFonts w:ascii="Calibri" w:hAnsi="Calibri" w:cs="Calibri"/>
              </w:rPr>
            </w:pPr>
            <w:r>
              <w:rPr>
                <w:rFonts w:ascii="Calibri" w:hAnsi="Calibri"/>
              </w:rPr>
              <w:t xml:space="preserve">- Umweltdimension: Sie untersucht die Fähigkeit der Emittenten, ihre direkten und indirekten Auswirkungen auf die Umwelt zu kontrollieren, indem sie ihren Energieverbrauch einschränken, ihre Treibhausgasemissionen reduzieren, die Erschöpfung der Ressourcen bekämpfen und die biologische Vielfalt schützen. </w:t>
            </w:r>
          </w:p>
          <w:p w14:paraId="4D94924E" w14:textId="77777777" w:rsidR="00BF4E4C" w:rsidRPr="00B34B7A" w:rsidRDefault="002514E1" w:rsidP="00475986">
            <w:pPr>
              <w:pStyle w:val="ListParagraph"/>
              <w:tabs>
                <w:tab w:val="num" w:pos="1560"/>
              </w:tabs>
              <w:spacing w:after="0"/>
              <w:ind w:left="321"/>
              <w:jc w:val="both"/>
              <w:rPr>
                <w:rFonts w:ascii="Calibri" w:hAnsi="Calibri" w:cs="Calibri"/>
              </w:rPr>
            </w:pPr>
            <w:r>
              <w:rPr>
                <w:rFonts w:ascii="Calibri" w:hAnsi="Calibri"/>
              </w:rPr>
              <w:t xml:space="preserve">- soziale Dimension: Sie misst, wie ein Emittent in Bezug auf zwei unterschiedliche Konzepte agiert: die Strategie des Emittenten zur Entwicklung seines Humankapitals und die Achtung der Menschenrechte im Allgemeinen: </w:t>
            </w:r>
          </w:p>
          <w:p w14:paraId="57BD8650" w14:textId="77777777" w:rsidR="00BF4E4C" w:rsidRPr="00B34B7A" w:rsidRDefault="002514E1" w:rsidP="00475986">
            <w:pPr>
              <w:pStyle w:val="ListParagraph"/>
              <w:tabs>
                <w:tab w:val="num" w:pos="1560"/>
              </w:tabs>
              <w:spacing w:after="0"/>
              <w:ind w:left="321"/>
              <w:jc w:val="both"/>
              <w:rPr>
                <w:rFonts w:ascii="Calibri" w:hAnsi="Calibri" w:cs="Calibri"/>
              </w:rPr>
            </w:pPr>
            <w:r>
              <w:rPr>
                <w:rFonts w:ascii="Calibri" w:hAnsi="Calibri"/>
              </w:rPr>
              <w:t>- Dimension der Unternehmensführung: Sie bewertet die Fähigkeit des Emittenten, die Grundlagen für einen wirksamen Corporate-</w:t>
            </w:r>
            <w:proofErr w:type="spellStart"/>
            <w:r>
              <w:rPr>
                <w:rFonts w:ascii="Calibri" w:hAnsi="Calibri"/>
              </w:rPr>
              <w:t>Governance</w:t>
            </w:r>
            <w:proofErr w:type="spellEnd"/>
            <w:r>
              <w:rPr>
                <w:rFonts w:ascii="Calibri" w:hAnsi="Calibri"/>
              </w:rPr>
              <w:t>-Rahmen zu gewährleisten und langfristig Wert zu schaffen.</w:t>
            </w:r>
          </w:p>
          <w:p w14:paraId="1CD68BF2" w14:textId="77777777" w:rsidR="00BF4E4C" w:rsidRPr="009506B0" w:rsidRDefault="00BF4E4C" w:rsidP="00475986">
            <w:pPr>
              <w:pStyle w:val="ListParagraph"/>
              <w:tabs>
                <w:tab w:val="num" w:pos="1560"/>
              </w:tabs>
              <w:spacing w:after="0"/>
              <w:ind w:left="321"/>
              <w:jc w:val="both"/>
              <w:rPr>
                <w:rFonts w:ascii="Calibri" w:hAnsi="Calibri" w:cs="Calibri"/>
              </w:rPr>
            </w:pPr>
          </w:p>
          <w:p w14:paraId="4BBDBCDC" w14:textId="1FBDEF18" w:rsidR="00B34B7A" w:rsidRPr="00B34B7A" w:rsidRDefault="00B34B7A" w:rsidP="00B34B7A">
            <w:pPr>
              <w:pStyle w:val="ListParagraph"/>
              <w:tabs>
                <w:tab w:val="num" w:pos="1560"/>
              </w:tabs>
              <w:spacing w:after="0"/>
              <w:ind w:left="321"/>
              <w:rPr>
                <w:rFonts w:ascii="Calibri" w:hAnsi="Calibri" w:cs="Calibri"/>
              </w:rPr>
            </w:pPr>
            <w:r>
              <w:t xml:space="preserve"> </w:t>
            </w:r>
            <w:r>
              <w:rPr>
                <w:rFonts w:ascii="Calibri" w:hAnsi="Calibri"/>
              </w:rPr>
              <w:t xml:space="preserve">Das ESG-Analysekonzept von Amundi umfasst 38 Kriterien, von denen 17 allgemein (branchenübergreifend) und 21 spezifisch (nur für bestimmte Sektoren anwendbar) sind. Eine wirksame ESG-Analyse muss sich je nach Geschäftstätigkeit und Branche des Unternehmens auf wesentliche Kriterien konzentrieren. Die Gewichtung der ESG-Kriterien ist daher ein sehr wichtiges Element unseres ESG-Analyserahmens. Dazu haben wir 68 Sektoren mit einem jeweils spezifischen Wesentlichkeitsraster unterschieden, das die Gewichtungen und Kriterien dieser 38 Kriterien definiert. Die Gewichtung der einzelnen Säulen (E, S oder G) ist das Ergebnis dieser Wesentlichkeitsmatrix und kann daher sehr stark zwischen den Branchen </w:t>
            </w:r>
            <w:r>
              <w:rPr>
                <w:rFonts w:ascii="Calibri" w:hAnsi="Calibri"/>
              </w:rPr>
              <w:lastRenderedPageBreak/>
              <w:t>variieren. In Ausnahmefällen kann eine Säule (E, S oder G) eine Gewichtung von weniger als 20 % haben. ESG-Analysten überprüfen mindestens alle 18 Monate die Auswahl und Gewichtung der Kriterien für jede Branche. Damit wird sichergestellt, dass die Kriterien und deren Gewichtung stets angemessen sind.</w:t>
            </w:r>
          </w:p>
          <w:p w14:paraId="039552F9" w14:textId="548A3021" w:rsidR="007B186B" w:rsidRPr="00B34B7A" w:rsidRDefault="00B34B7A" w:rsidP="00B34B7A">
            <w:pPr>
              <w:pStyle w:val="ListParagraph"/>
              <w:tabs>
                <w:tab w:val="num" w:pos="1560"/>
              </w:tabs>
              <w:spacing w:after="0"/>
              <w:ind w:left="321"/>
              <w:jc w:val="both"/>
              <w:rPr>
                <w:rFonts w:ascii="Calibri" w:eastAsia="Calibri" w:hAnsi="Calibri" w:cs="Calibri"/>
                <w:b/>
                <w:bCs/>
                <w:sz w:val="24"/>
              </w:rPr>
            </w:pPr>
            <w:r>
              <w:rPr>
                <w:rFonts w:ascii="Calibri" w:hAnsi="Calibri"/>
              </w:rPr>
              <w:t>Weitere Informationen finden Sie in der Politik für verantwortungsbewusstes Investieren von Amundi, die unter www.bft-im.fr verfügbar ist.</w:t>
            </w:r>
          </w:p>
        </w:tc>
      </w:tr>
      <w:tr w:rsidR="00FE2A30" w14:paraId="25288828" w14:textId="77777777" w:rsidTr="00475986">
        <w:trPr>
          <w:trHeight w:val="841"/>
        </w:trPr>
        <w:tc>
          <w:tcPr>
            <w:tcW w:w="1985" w:type="dxa"/>
          </w:tcPr>
          <w:p w14:paraId="2261B4D9" w14:textId="77777777" w:rsidR="00AF190C" w:rsidRPr="009506B0" w:rsidRDefault="00AF190C" w:rsidP="00475986">
            <w:pPr>
              <w:rPr>
                <w:rFonts w:ascii="Calibri" w:eastAsia="Calibri" w:hAnsi="Calibri" w:cs="Calibri"/>
                <w:b/>
                <w:bCs/>
                <w:noProof/>
              </w:rPr>
            </w:pPr>
          </w:p>
        </w:tc>
        <w:tc>
          <w:tcPr>
            <w:tcW w:w="284" w:type="dxa"/>
          </w:tcPr>
          <w:p w14:paraId="19639DF5" w14:textId="77777777" w:rsidR="00AF190C" w:rsidRPr="009506B0" w:rsidRDefault="00AF190C" w:rsidP="00475986">
            <w:pPr>
              <w:rPr>
                <w:highlight w:val="yellow"/>
              </w:rPr>
            </w:pPr>
          </w:p>
        </w:tc>
        <w:tc>
          <w:tcPr>
            <w:tcW w:w="8935" w:type="dxa"/>
            <w:gridSpan w:val="3"/>
            <w:vMerge w:val="restart"/>
          </w:tcPr>
          <w:p w14:paraId="1DAF9187" w14:textId="77777777" w:rsidR="00A86E40" w:rsidRPr="00371D37" w:rsidRDefault="002514E1" w:rsidP="00475986">
            <w:pPr>
              <w:pStyle w:val="ListParagraph"/>
              <w:numPr>
                <w:ilvl w:val="1"/>
                <w:numId w:val="3"/>
              </w:numPr>
              <w:tabs>
                <w:tab w:val="num" w:pos="1560"/>
              </w:tabs>
              <w:spacing w:after="0"/>
              <w:ind w:left="321" w:hanging="284"/>
              <w:jc w:val="both"/>
              <w:rPr>
                <w:noProof/>
              </w:rPr>
            </w:pPr>
            <w:r>
              <w:rPr>
                <w:b/>
                <w:i/>
              </w:rPr>
              <w:t>Welches sind die Ziele der nachhaltigen Investitionen, die mit dem Finanzprodukt teilweise getätigt werden sollen, und wie trägt die nachhaltige Investition zu diesen Zielen bei?</w:t>
            </w:r>
          </w:p>
          <w:p w14:paraId="736EB37E" w14:textId="77777777" w:rsidR="00097CD4" w:rsidRPr="009506B0" w:rsidRDefault="00097CD4" w:rsidP="00475986">
            <w:pPr>
              <w:pStyle w:val="ListParagraph"/>
              <w:tabs>
                <w:tab w:val="num" w:pos="1560"/>
              </w:tabs>
              <w:spacing w:after="0"/>
              <w:ind w:left="927"/>
              <w:jc w:val="both"/>
              <w:rPr>
                <w:noProof/>
              </w:rPr>
            </w:pPr>
          </w:p>
          <w:p w14:paraId="78E8E59A" w14:textId="77777777" w:rsidR="00AF190C" w:rsidRPr="0030579A" w:rsidRDefault="002514E1" w:rsidP="00475986">
            <w:pPr>
              <w:tabs>
                <w:tab w:val="left" w:pos="357"/>
                <w:tab w:val="left" w:pos="1559"/>
              </w:tabs>
              <w:ind w:left="323" w:firstLine="2"/>
              <w:rPr>
                <w:rFonts w:asciiTheme="minorHAnsi" w:hAnsiTheme="minorHAnsi" w:cstheme="minorHAnsi"/>
                <w:iCs/>
              </w:rPr>
            </w:pPr>
            <w:r>
              <w:rPr>
                <w:rFonts w:asciiTheme="minorHAnsi" w:hAnsiTheme="minorHAnsi"/>
              </w:rPr>
              <w:t xml:space="preserve">Bei Amundi besteht das Ziel der nachhaltigen Investitionen darin, in Unternehmen und/oder Wirtschaftsakteure zu investieren, deren Geschäftsmodell und Aktivitäten zur Förderung positiver ökologischer oder sozialer Ziele beitragen, indem sie zwei Kriterien erfüllen: </w:t>
            </w:r>
          </w:p>
          <w:p w14:paraId="19BD3677" w14:textId="77777777" w:rsidR="00AF190C" w:rsidRPr="0030579A" w:rsidRDefault="00AF190C" w:rsidP="00475986">
            <w:pPr>
              <w:tabs>
                <w:tab w:val="left" w:pos="357"/>
                <w:tab w:val="left" w:pos="1559"/>
              </w:tabs>
              <w:ind w:left="323" w:firstLine="2"/>
              <w:rPr>
                <w:rFonts w:asciiTheme="minorHAnsi" w:hAnsiTheme="minorHAnsi" w:cstheme="minorHAnsi"/>
                <w:iCs/>
              </w:rPr>
            </w:pPr>
          </w:p>
          <w:p w14:paraId="0ADF2DE7" w14:textId="77777777" w:rsidR="00AF190C" w:rsidRPr="00371D37" w:rsidRDefault="002514E1" w:rsidP="00475986">
            <w:pPr>
              <w:pStyle w:val="ListParagraph"/>
              <w:numPr>
                <w:ilvl w:val="0"/>
                <w:numId w:val="20"/>
              </w:numPr>
              <w:tabs>
                <w:tab w:val="left" w:pos="357"/>
                <w:tab w:val="left" w:pos="1559"/>
              </w:tabs>
              <w:spacing w:after="0" w:line="240" w:lineRule="auto"/>
              <w:rPr>
                <w:rFonts w:cstheme="minorHAnsi"/>
                <w:iCs/>
                <w:sz w:val="20"/>
                <w:szCs w:val="20"/>
              </w:rPr>
            </w:pPr>
            <w:r>
              <w:rPr>
                <w:sz w:val="20"/>
              </w:rPr>
              <w:t xml:space="preserve">Befolgung bewährter ökologischer und sozialer Praktiken; und </w:t>
            </w:r>
          </w:p>
          <w:p w14:paraId="2EF0B303" w14:textId="77777777" w:rsidR="00AF190C" w:rsidRPr="0030579A" w:rsidRDefault="00AF190C" w:rsidP="00475986">
            <w:pPr>
              <w:tabs>
                <w:tab w:val="left" w:pos="357"/>
                <w:tab w:val="left" w:pos="1559"/>
              </w:tabs>
              <w:ind w:left="323" w:firstLine="2"/>
              <w:rPr>
                <w:rFonts w:asciiTheme="minorHAnsi" w:hAnsiTheme="minorHAnsi" w:cstheme="minorHAnsi"/>
                <w:iCs/>
              </w:rPr>
            </w:pPr>
          </w:p>
          <w:p w14:paraId="6310477D" w14:textId="77777777" w:rsidR="00AF190C" w:rsidRPr="00371D37" w:rsidRDefault="002514E1" w:rsidP="0030579A">
            <w:pPr>
              <w:pStyle w:val="ListParagraph"/>
              <w:numPr>
                <w:ilvl w:val="0"/>
                <w:numId w:val="20"/>
              </w:numPr>
              <w:tabs>
                <w:tab w:val="left" w:pos="357"/>
                <w:tab w:val="left" w:pos="1559"/>
              </w:tabs>
              <w:spacing w:after="0" w:line="240" w:lineRule="auto"/>
              <w:jc w:val="both"/>
              <w:rPr>
                <w:rFonts w:cstheme="minorHAnsi"/>
                <w:iCs/>
                <w:sz w:val="20"/>
                <w:szCs w:val="20"/>
              </w:rPr>
            </w:pPr>
            <w:r>
              <w:rPr>
                <w:sz w:val="20"/>
              </w:rPr>
              <w:t>Vermeidung der Herstellung von Produkten oder der Erbringung von Dienstleistungen, die der Umwelt und der Gesellschaft schaden.</w:t>
            </w:r>
          </w:p>
          <w:p w14:paraId="0293789B" w14:textId="77777777" w:rsidR="00AF190C" w:rsidRPr="0030579A" w:rsidRDefault="00AF190C" w:rsidP="00475986">
            <w:pPr>
              <w:tabs>
                <w:tab w:val="left" w:pos="357"/>
                <w:tab w:val="left" w:pos="1559"/>
              </w:tabs>
              <w:ind w:left="323" w:firstLine="2"/>
              <w:rPr>
                <w:rFonts w:asciiTheme="minorHAnsi" w:hAnsiTheme="minorHAnsi" w:cstheme="minorHAnsi"/>
                <w:iCs/>
              </w:rPr>
            </w:pPr>
          </w:p>
          <w:p w14:paraId="6E867EE3" w14:textId="77777777" w:rsidR="00AF190C" w:rsidRPr="0030579A" w:rsidRDefault="002514E1" w:rsidP="00475986">
            <w:pPr>
              <w:tabs>
                <w:tab w:val="left" w:pos="357"/>
                <w:tab w:val="left" w:pos="1559"/>
              </w:tabs>
              <w:ind w:left="323" w:firstLine="2"/>
              <w:rPr>
                <w:rFonts w:asciiTheme="minorHAnsi" w:hAnsiTheme="minorHAnsi" w:cstheme="minorHAnsi"/>
                <w:iCs/>
              </w:rPr>
            </w:pPr>
            <w:r>
              <w:rPr>
                <w:rFonts w:asciiTheme="minorHAnsi" w:hAnsiTheme="minorHAnsi"/>
              </w:rPr>
              <w:t xml:space="preserve">Damit ein Unternehmen und/oder ein Wirtschaftsakteur als Unternehmen bzw. Wirtschaftsakteur gilt, das/der zu dem oben genannten Ziel beiträgt, muss es/er in seiner Branche bei mindestens einem seiner wichtigen ökologischen oder sozialen Faktoren „Bester“ sein. </w:t>
            </w:r>
          </w:p>
          <w:p w14:paraId="38BECD98" w14:textId="77777777" w:rsidR="00AF190C" w:rsidRPr="0030579A" w:rsidRDefault="00AF190C" w:rsidP="00475986">
            <w:pPr>
              <w:tabs>
                <w:tab w:val="left" w:pos="357"/>
                <w:tab w:val="left" w:pos="1559"/>
              </w:tabs>
              <w:ind w:left="323" w:firstLine="2"/>
              <w:rPr>
                <w:rFonts w:asciiTheme="minorHAnsi" w:hAnsiTheme="minorHAnsi" w:cstheme="minorHAnsi"/>
                <w:iCs/>
              </w:rPr>
            </w:pPr>
          </w:p>
          <w:p w14:paraId="0AE205D5" w14:textId="77777777" w:rsidR="00AF190C" w:rsidRPr="0030579A" w:rsidRDefault="002514E1" w:rsidP="00885710">
            <w:pPr>
              <w:tabs>
                <w:tab w:val="left" w:pos="357"/>
                <w:tab w:val="left" w:pos="1559"/>
              </w:tabs>
              <w:ind w:left="323" w:firstLine="2"/>
              <w:rPr>
                <w:rFonts w:asciiTheme="minorHAnsi" w:hAnsiTheme="minorHAnsi" w:cstheme="minorHAnsi"/>
                <w:iCs/>
              </w:rPr>
            </w:pPr>
            <w:r>
              <w:rPr>
                <w:rFonts w:asciiTheme="minorHAnsi" w:hAnsiTheme="minorHAnsi"/>
              </w:rPr>
              <w:t xml:space="preserve">Die Definition von „Bester“ beruht auf der firmeneigenen ESG-Methode von Amundi, mit der die ESG-Leistung eines Unternehmens gemessen werden soll. Um als „Bester“ zu gelten, muss ein Unternehmen bei mindestens einem wichtigen Umwelt- oder Sozialfaktor unter den höchsten drei (A, B oder C auf einer Bewertungsskala von A bis G) seiner Branche die beste Bewertung erhalten. Die wichtigen Umwelt- und Sozialfaktoren werden auf </w:t>
            </w:r>
            <w:proofErr w:type="spellStart"/>
            <w:r>
              <w:rPr>
                <w:rFonts w:asciiTheme="minorHAnsi" w:hAnsiTheme="minorHAnsi"/>
              </w:rPr>
              <w:t>Sektorebene</w:t>
            </w:r>
            <w:proofErr w:type="spellEnd"/>
            <w:r>
              <w:rPr>
                <w:rFonts w:asciiTheme="minorHAnsi" w:hAnsiTheme="minorHAnsi"/>
              </w:rPr>
              <w:t xml:space="preserve"> identifiziert. Die Identifizierung der wichtigen Faktoren basiert auf dem ESG-Analyserahmen von Amundi, der nichtfinanzielle Daten mit einer qualitativen Analyse der damit verbundenen Sektor- und Nachhaltigkeitsthemen kombiniert. Die als wichtig identifizierten Faktoren machen mehr als 10 % des gesamten ESG-Ratings aus. Für den Gesundheitssektor sind diese wichtigen Faktoren beispielsweise Emissionen und Energie, Biodiversität und Umweltverschmutzung, Arbeitsbedingungen, Produkt- und Kundenverantwortung sowie Engagement in den Gemeinschaften und Menschenrechte. Eine ausführlichere Übersicht über die Sektoren und Faktoren finden Sie im ESG </w:t>
            </w:r>
            <w:proofErr w:type="spellStart"/>
            <w:r>
              <w:rPr>
                <w:rFonts w:asciiTheme="minorHAnsi" w:hAnsiTheme="minorHAnsi"/>
              </w:rPr>
              <w:t>Regulatory</w:t>
            </w:r>
            <w:proofErr w:type="spellEnd"/>
            <w:r>
              <w:rPr>
                <w:rFonts w:asciiTheme="minorHAnsi" w:hAnsiTheme="minorHAnsi"/>
              </w:rPr>
              <w:t xml:space="preserve"> Statement von Amundi unter </w:t>
            </w:r>
            <w:hyperlink r:id="rId15" w:history="1">
              <w:r>
                <w:rPr>
                  <w:rStyle w:val="Hyperlink"/>
                  <w:rFonts w:asciiTheme="minorHAnsi" w:hAnsiTheme="minorHAnsi"/>
                </w:rPr>
                <w:t>www.amundi.fr</w:t>
              </w:r>
            </w:hyperlink>
            <w:r>
              <w:t>.</w:t>
            </w:r>
            <w:r>
              <w:rPr>
                <w:rFonts w:asciiTheme="minorHAnsi" w:hAnsiTheme="minorHAnsi"/>
              </w:rPr>
              <w:t xml:space="preserve"> </w:t>
            </w:r>
          </w:p>
          <w:p w14:paraId="1C06660B" w14:textId="77777777" w:rsidR="00AF190C" w:rsidRPr="0030579A" w:rsidRDefault="00AF190C" w:rsidP="00475986">
            <w:pPr>
              <w:tabs>
                <w:tab w:val="left" w:pos="357"/>
                <w:tab w:val="left" w:pos="1559"/>
              </w:tabs>
              <w:ind w:left="323" w:firstLine="2"/>
              <w:rPr>
                <w:rFonts w:asciiTheme="minorHAnsi" w:hAnsiTheme="minorHAnsi" w:cstheme="minorHAnsi"/>
                <w:iCs/>
              </w:rPr>
            </w:pPr>
          </w:p>
          <w:p w14:paraId="3C85672C" w14:textId="77777777" w:rsidR="00AF190C" w:rsidRDefault="002514E1" w:rsidP="00475986">
            <w:pPr>
              <w:tabs>
                <w:tab w:val="left" w:pos="357"/>
                <w:tab w:val="left" w:pos="1559"/>
              </w:tabs>
              <w:ind w:left="323" w:firstLine="2"/>
              <w:rPr>
                <w:rFonts w:asciiTheme="minorHAnsi" w:hAnsiTheme="minorHAnsi" w:cstheme="minorHAnsi"/>
              </w:rPr>
            </w:pPr>
            <w:r>
              <w:rPr>
                <w:rFonts w:asciiTheme="minorHAnsi" w:hAnsiTheme="minorHAnsi"/>
              </w:rPr>
              <w:t>Die Nachhaltigkeit einer Investition wird auf Unternehmensebene beurteilt. Um als nachhaltige Investition zu gelten, muss ein Unternehmen die oben genannten Ziele erfüllen und darf nicht in erheblichem Maße Aktivitäten ausgesetzt sein, die als unvereinbar mit den langfristigen Zielen einer nachhaltigen Entwicklung gelten (d. h. Produktion und Vertrieb von kohlenstoffintensiver Energie, Tabak, Waffen, Glücksspiel, Kohle, Luftfahrt, Fleischproduktion, Herstellung von Düngemitteln und Pestiziden, Produktion von Einwegplastik).</w:t>
            </w:r>
          </w:p>
          <w:p w14:paraId="64D3DF25" w14:textId="77777777" w:rsidR="00885710" w:rsidRPr="0030579A" w:rsidRDefault="00885710" w:rsidP="00475986">
            <w:pPr>
              <w:tabs>
                <w:tab w:val="left" w:pos="357"/>
                <w:tab w:val="left" w:pos="1559"/>
              </w:tabs>
              <w:ind w:left="323" w:firstLine="2"/>
              <w:rPr>
                <w:rFonts w:asciiTheme="minorHAnsi" w:hAnsiTheme="minorHAnsi" w:cstheme="minorHAnsi"/>
                <w:iCs/>
              </w:rPr>
            </w:pPr>
          </w:p>
          <w:p w14:paraId="2F247851" w14:textId="77777777" w:rsidR="008201FC" w:rsidRPr="009506B0" w:rsidRDefault="008201FC" w:rsidP="00475986">
            <w:pPr>
              <w:pStyle w:val="ListParagraph"/>
              <w:tabs>
                <w:tab w:val="num" w:pos="1560"/>
              </w:tabs>
              <w:spacing w:after="0"/>
              <w:ind w:left="321"/>
              <w:jc w:val="both"/>
              <w:rPr>
                <w:noProof/>
                <w:sz w:val="20"/>
                <w:szCs w:val="20"/>
              </w:rPr>
            </w:pPr>
          </w:p>
        </w:tc>
      </w:tr>
      <w:tr w:rsidR="00FE2A30" w14:paraId="6D114DA3" w14:textId="77777777" w:rsidTr="00475986">
        <w:trPr>
          <w:trHeight w:val="1654"/>
        </w:trPr>
        <w:tc>
          <w:tcPr>
            <w:tcW w:w="1985" w:type="dxa"/>
          </w:tcPr>
          <w:p w14:paraId="1EFC1A02" w14:textId="77777777" w:rsidR="00AF190C" w:rsidRPr="0030579A" w:rsidRDefault="00AF190C" w:rsidP="00475986">
            <w:pPr>
              <w:rPr>
                <w:rFonts w:ascii="Calibri" w:eastAsia="Calibri" w:hAnsi="Calibri" w:cs="Calibri"/>
                <w:b/>
                <w:bCs/>
                <w:noProof/>
              </w:rPr>
            </w:pPr>
          </w:p>
        </w:tc>
        <w:tc>
          <w:tcPr>
            <w:tcW w:w="284" w:type="dxa"/>
          </w:tcPr>
          <w:p w14:paraId="487E9066" w14:textId="77777777" w:rsidR="00AF190C" w:rsidRPr="0030579A" w:rsidRDefault="00AF190C" w:rsidP="00475986"/>
        </w:tc>
        <w:tc>
          <w:tcPr>
            <w:tcW w:w="8935" w:type="dxa"/>
            <w:gridSpan w:val="3"/>
            <w:vMerge/>
          </w:tcPr>
          <w:p w14:paraId="3A767272" w14:textId="77777777" w:rsidR="00AF190C" w:rsidRPr="0030579A" w:rsidRDefault="00AF190C" w:rsidP="00475986">
            <w:pPr>
              <w:rPr>
                <w:rFonts w:ascii="Calibri" w:hAnsi="Calibri" w:cs="Calibri"/>
              </w:rPr>
            </w:pPr>
          </w:p>
        </w:tc>
      </w:tr>
      <w:tr w:rsidR="00FE2A30" w14:paraId="71EB5775" w14:textId="77777777" w:rsidTr="00475986">
        <w:trPr>
          <w:trHeight w:val="890"/>
        </w:trPr>
        <w:tc>
          <w:tcPr>
            <w:tcW w:w="1985" w:type="dxa"/>
            <w:vMerge w:val="restart"/>
            <w:shd w:val="clear" w:color="auto" w:fill="F2F2F2" w:themeFill="background1" w:themeFillShade="F2"/>
          </w:tcPr>
          <w:p w14:paraId="4BDC5855" w14:textId="46B327B8" w:rsidR="007B186B" w:rsidRPr="0030579A" w:rsidRDefault="002514E1" w:rsidP="00475986">
            <w:pPr>
              <w:jc w:val="left"/>
              <w:rPr>
                <w:rFonts w:asciiTheme="minorHAnsi" w:eastAsia="Calibri" w:hAnsiTheme="minorHAnsi" w:cstheme="minorHAnsi"/>
                <w:b/>
                <w:bCs/>
                <w:noProof/>
              </w:rPr>
            </w:pPr>
            <w:r>
              <w:rPr>
                <w:rFonts w:asciiTheme="minorHAnsi" w:hAnsiTheme="minorHAnsi"/>
              </w:rPr>
              <w:t xml:space="preserve">Bei den </w:t>
            </w:r>
            <w:r>
              <w:rPr>
                <w:rFonts w:asciiTheme="minorHAnsi" w:hAnsiTheme="minorHAnsi"/>
                <w:b/>
              </w:rPr>
              <w:t xml:space="preserve">wichtigsten nachteiligen Auswirkungen </w:t>
            </w:r>
            <w:r>
              <w:rPr>
                <w:rFonts w:asciiTheme="minorHAnsi" w:hAnsiTheme="minorHAnsi"/>
              </w:rPr>
              <w:t xml:space="preserve">handelt es sich um die bedeutendsten nachteiligen Auswirkungen von Investitionsentscheidungen auf Nachhaltigkeitsfaktoren in den Bereichen </w:t>
            </w:r>
            <w:r>
              <w:rPr>
                <w:rFonts w:asciiTheme="minorHAnsi" w:hAnsiTheme="minorHAnsi"/>
              </w:rPr>
              <w:br/>
              <w:t xml:space="preserve">Umwelt, Soziales und Beschäftigung, </w:t>
            </w:r>
            <w:r>
              <w:rPr>
                <w:rFonts w:asciiTheme="minorHAnsi" w:hAnsiTheme="minorHAnsi"/>
              </w:rPr>
              <w:lastRenderedPageBreak/>
              <w:t>Achtung der Menschenrechte und Bekämpfung von Korruption und Bestechung.</w:t>
            </w:r>
          </w:p>
        </w:tc>
        <w:tc>
          <w:tcPr>
            <w:tcW w:w="284" w:type="dxa"/>
            <w:vMerge w:val="restart"/>
          </w:tcPr>
          <w:p w14:paraId="5F3580EE" w14:textId="77777777" w:rsidR="007B186B" w:rsidRPr="0030579A" w:rsidRDefault="007B186B" w:rsidP="00475986"/>
        </w:tc>
        <w:tc>
          <w:tcPr>
            <w:tcW w:w="8935" w:type="dxa"/>
            <w:gridSpan w:val="3"/>
          </w:tcPr>
          <w:p w14:paraId="22A01250" w14:textId="77777777" w:rsidR="00B24E4F" w:rsidRPr="00371D37" w:rsidRDefault="002514E1" w:rsidP="00475986">
            <w:pPr>
              <w:pStyle w:val="ListParagraph"/>
              <w:numPr>
                <w:ilvl w:val="1"/>
                <w:numId w:val="3"/>
              </w:numPr>
              <w:tabs>
                <w:tab w:val="num" w:pos="1560"/>
              </w:tabs>
              <w:spacing w:after="160" w:line="259" w:lineRule="auto"/>
              <w:ind w:left="851" w:hanging="284"/>
              <w:jc w:val="both"/>
              <w:rPr>
                <w:b/>
                <w:i/>
                <w:color w:val="C00000"/>
                <w:sz w:val="18"/>
              </w:rPr>
            </w:pPr>
            <w:r>
              <w:rPr>
                <w:b/>
                <w:i/>
              </w:rPr>
              <w:t>Inwiefern haben die nachhaltigen Investitionen, die mit dem Finanzprodukt teilweise getätigt werden sollen, ökologisch oder sozialen nachhaltigen Anlagezielen nicht erheblich geschadet?</w:t>
            </w:r>
          </w:p>
        </w:tc>
      </w:tr>
      <w:tr w:rsidR="00FE2A30" w14:paraId="59FFF4CE" w14:textId="77777777" w:rsidTr="006254BD">
        <w:trPr>
          <w:trHeight w:val="709"/>
        </w:trPr>
        <w:tc>
          <w:tcPr>
            <w:tcW w:w="1985" w:type="dxa"/>
            <w:vMerge/>
            <w:shd w:val="clear" w:color="auto" w:fill="F2F2F2" w:themeFill="background1" w:themeFillShade="F2"/>
          </w:tcPr>
          <w:p w14:paraId="6C871FE2" w14:textId="77777777" w:rsidR="007B186B" w:rsidRPr="0030579A" w:rsidRDefault="007B186B" w:rsidP="00475986">
            <w:pPr>
              <w:rPr>
                <w:rFonts w:ascii="Calibri" w:eastAsia="Calibri" w:hAnsi="Calibri" w:cs="Calibri"/>
                <w:b/>
                <w:bCs/>
                <w:noProof/>
              </w:rPr>
            </w:pPr>
          </w:p>
        </w:tc>
        <w:tc>
          <w:tcPr>
            <w:tcW w:w="284" w:type="dxa"/>
            <w:vMerge/>
          </w:tcPr>
          <w:p w14:paraId="16DF0F06" w14:textId="77777777" w:rsidR="007B186B" w:rsidRPr="0030579A" w:rsidRDefault="007B186B" w:rsidP="00475986"/>
        </w:tc>
        <w:tc>
          <w:tcPr>
            <w:tcW w:w="8935" w:type="dxa"/>
            <w:gridSpan w:val="3"/>
          </w:tcPr>
          <w:p w14:paraId="06501EA4" w14:textId="77777777" w:rsidR="00775CB7" w:rsidRPr="009506B0" w:rsidRDefault="00775CB7" w:rsidP="00475986">
            <w:pPr>
              <w:pStyle w:val="ListParagraph"/>
              <w:tabs>
                <w:tab w:val="num" w:pos="1560"/>
              </w:tabs>
              <w:spacing w:after="0"/>
              <w:ind w:left="321"/>
              <w:jc w:val="both"/>
              <w:rPr>
                <w:b/>
                <w:i/>
                <w:noProof/>
              </w:rPr>
            </w:pPr>
          </w:p>
          <w:p w14:paraId="4AB43BAA" w14:textId="77777777" w:rsidR="00443831" w:rsidRPr="00C21A3E" w:rsidRDefault="002514E1" w:rsidP="00443831">
            <w:pPr>
              <w:spacing w:after="160" w:line="259" w:lineRule="auto"/>
              <w:ind w:left="851"/>
              <w:rPr>
                <w:rFonts w:ascii="Calibri" w:eastAsia="Calibri" w:hAnsi="Calibri"/>
                <w:noProof/>
              </w:rPr>
            </w:pPr>
            <w:r>
              <w:rPr>
                <w:rFonts w:ascii="Calibri" w:hAnsi="Calibri"/>
              </w:rPr>
              <w:t xml:space="preserve">Um sicherzustellen, dass die nachhaltigen Investitionen keine erheblichen Beeinträchtigungen verursachen („Do Not </w:t>
            </w:r>
            <w:proofErr w:type="spellStart"/>
            <w:r>
              <w:rPr>
                <w:rFonts w:ascii="Calibri" w:hAnsi="Calibri"/>
              </w:rPr>
              <w:t>Significantly</w:t>
            </w:r>
            <w:proofErr w:type="spellEnd"/>
            <w:r>
              <w:rPr>
                <w:rFonts w:ascii="Calibri" w:hAnsi="Calibri"/>
              </w:rPr>
              <w:t xml:space="preserve"> Harm“, „DNSH“), verwendet Amundi zwei Filter:</w:t>
            </w:r>
          </w:p>
          <w:p w14:paraId="7F61CA89" w14:textId="77777777" w:rsidR="00443831" w:rsidRPr="00C21A3E" w:rsidRDefault="002514E1" w:rsidP="00443831">
            <w:pPr>
              <w:pStyle w:val="ListParagraph"/>
              <w:numPr>
                <w:ilvl w:val="0"/>
                <w:numId w:val="21"/>
              </w:numPr>
              <w:spacing w:after="160" w:line="259" w:lineRule="auto"/>
              <w:jc w:val="both"/>
              <w:rPr>
                <w:rFonts w:ascii="Calibri" w:eastAsia="Calibri" w:hAnsi="Calibri"/>
                <w:noProof/>
                <w:sz w:val="20"/>
              </w:rPr>
            </w:pPr>
            <w:r>
              <w:rPr>
                <w:rFonts w:ascii="Calibri" w:hAnsi="Calibri"/>
                <w:sz w:val="20"/>
              </w:rPr>
              <w:t xml:space="preserve">Der erste DNSH-Filter beruht auf der Überprüfung der obligatorischen Indikatoren für die wichtigsten nachteiligen Auswirkungen in Anhang 1, Tabelle 1 der RTS </w:t>
            </w:r>
          </w:p>
          <w:p w14:paraId="65A3EB8B" w14:textId="77777777" w:rsidR="00443831" w:rsidRPr="00C21A3E" w:rsidRDefault="002514E1" w:rsidP="00443831">
            <w:pPr>
              <w:pStyle w:val="ListParagraph"/>
              <w:numPr>
                <w:ilvl w:val="1"/>
                <w:numId w:val="21"/>
              </w:numPr>
              <w:spacing w:after="160" w:line="259" w:lineRule="auto"/>
              <w:jc w:val="both"/>
              <w:rPr>
                <w:rFonts w:ascii="Calibri" w:eastAsia="Calibri" w:hAnsi="Calibri"/>
                <w:noProof/>
                <w:sz w:val="20"/>
              </w:rPr>
            </w:pPr>
            <w:r>
              <w:rPr>
                <w:rFonts w:ascii="Calibri" w:hAnsi="Calibri"/>
                <w:sz w:val="20"/>
              </w:rPr>
              <w:t xml:space="preserve">wenn verlässliche Daten (z. B. Treibhausgasintensität oder THG von Unternehmen) durch eine Kombination von Indikatoren (z. B. Kohlenstoffintensität) und spezifische </w:t>
            </w:r>
            <w:r>
              <w:rPr>
                <w:rFonts w:ascii="Calibri" w:hAnsi="Calibri"/>
                <w:sz w:val="20"/>
              </w:rPr>
              <w:lastRenderedPageBreak/>
              <w:t>Schwellenwerte oder Regeln (z. B. dass die Kohlenstoffintensität des Unternehmens nicht im untersten Dezil des Sektors liegt) verfügbar sind.</w:t>
            </w:r>
          </w:p>
          <w:p w14:paraId="5C902469" w14:textId="77777777" w:rsidR="00443831" w:rsidRPr="00C21A3E" w:rsidRDefault="002514E1" w:rsidP="00443831">
            <w:pPr>
              <w:pStyle w:val="ListParagraph"/>
              <w:numPr>
                <w:ilvl w:val="1"/>
                <w:numId w:val="21"/>
              </w:numPr>
              <w:spacing w:after="160" w:line="259" w:lineRule="auto"/>
              <w:jc w:val="both"/>
              <w:rPr>
                <w:rFonts w:ascii="Calibri" w:eastAsia="Calibri" w:hAnsi="Calibri"/>
                <w:noProof/>
                <w:sz w:val="20"/>
              </w:rPr>
            </w:pPr>
            <w:r>
              <w:rPr>
                <w:rFonts w:ascii="Calibri" w:hAnsi="Calibri"/>
                <w:sz w:val="20"/>
              </w:rPr>
              <w:t>In seiner Ausschlusspolitik, die sich aus seiner Politik für verantwortungsbewusstes Investieren ergibt, berücksichtigt Amundi bereits spezifische wichtige nachteilige Auswirkungen. Diese Ausschlüsse, die zusätzlich zu den oben beschriebenen Tests angewandt werden, umfassen folgende Themen: Ausschlüsse in Bezug auf umstrittene Waffen, Verstöße gegen die Grundsätze des UN Global Compact, Kohle, nicht konventionelle Brennstoffe und Tabak.</w:t>
            </w:r>
          </w:p>
          <w:p w14:paraId="20D1C615" w14:textId="77777777" w:rsidR="00443831" w:rsidRPr="00C21A3E" w:rsidRDefault="002514E1" w:rsidP="00443831">
            <w:pPr>
              <w:spacing w:line="259" w:lineRule="auto"/>
              <w:ind w:left="851"/>
              <w:rPr>
                <w:rFonts w:ascii="Calibri" w:eastAsia="Calibri" w:hAnsi="Calibri"/>
                <w:noProof/>
              </w:rPr>
            </w:pPr>
            <w:r>
              <w:rPr>
                <w:rFonts w:ascii="Calibri" w:hAnsi="Calibri"/>
              </w:rPr>
              <w:t>Darüber hinaus gelten Unternehmen und Wirtschaftsakteure, die schwerwiegenden Kontroversen in Bezug auf Arbeitsbedingungen, Menschenrechte, Biodiversität und Umweltverschmutzung ausgesetzt sind, nicht als nachhaltige Investitionen.</w:t>
            </w:r>
          </w:p>
          <w:p w14:paraId="2AA8E9B9" w14:textId="77777777" w:rsidR="00443831" w:rsidRPr="009506B0" w:rsidRDefault="00443831" w:rsidP="00443831">
            <w:pPr>
              <w:pStyle w:val="ListParagraph"/>
              <w:spacing w:after="160" w:line="259" w:lineRule="auto"/>
              <w:ind w:left="1441"/>
              <w:rPr>
                <w:rFonts w:ascii="Calibri" w:eastAsia="Calibri" w:hAnsi="Calibri"/>
                <w:noProof/>
                <w:sz w:val="20"/>
              </w:rPr>
            </w:pPr>
          </w:p>
          <w:p w14:paraId="2D1B2CBC" w14:textId="77777777" w:rsidR="00443831" w:rsidRPr="00C21A3E" w:rsidRDefault="002514E1" w:rsidP="00443831">
            <w:pPr>
              <w:pStyle w:val="ListParagraph"/>
              <w:numPr>
                <w:ilvl w:val="0"/>
                <w:numId w:val="21"/>
              </w:numPr>
              <w:spacing w:after="160" w:line="259" w:lineRule="auto"/>
              <w:jc w:val="both"/>
              <w:rPr>
                <w:rFonts w:ascii="Calibri" w:eastAsia="Calibri" w:hAnsi="Calibri"/>
                <w:noProof/>
                <w:sz w:val="20"/>
              </w:rPr>
            </w:pPr>
            <w:r>
              <w:rPr>
                <w:rFonts w:ascii="Calibri" w:hAnsi="Calibri"/>
                <w:sz w:val="20"/>
              </w:rPr>
              <w:t xml:space="preserve">Der zweite Filter soll sicherstellen, dass ein Unternehmen im Vergleich zu anderen Unternehmen seiner Branche keine schlechte ökologische oder soziale Gesamtleistung aufweist, was einem Umwelt- oder Sozialscore von mindestens E auf der Ratingskala von Amundi entspricht.  </w:t>
            </w:r>
          </w:p>
          <w:p w14:paraId="068FE990" w14:textId="77777777" w:rsidR="00253333" w:rsidRPr="00C031A7" w:rsidRDefault="002514E1" w:rsidP="00443831">
            <w:pPr>
              <w:spacing w:line="259" w:lineRule="auto"/>
              <w:rPr>
                <w:rFonts w:ascii="Calibri" w:eastAsia="Calibri" w:hAnsi="Calibri"/>
                <w:noProof/>
              </w:rPr>
            </w:pPr>
            <w:r>
              <w:rPr>
                <w:rFonts w:asciiTheme="minorHAnsi" w:hAnsiTheme="minorHAnsi"/>
              </w:rPr>
              <w:t>Dieser Ansatz gilt spezifisch für Investitionen in Wertpapiere. Bei Anlagen in Fonds, die von externen Managern verwaltet werden, stützt sich Amundi auf die vom externen Manager angewandten Richtlinien</w:t>
            </w:r>
            <w:r>
              <w:rPr>
                <w:rFonts w:ascii="Calibri" w:hAnsi="Calibri"/>
              </w:rPr>
              <w:t>.</w:t>
            </w:r>
          </w:p>
        </w:tc>
      </w:tr>
      <w:tr w:rsidR="00FE2A30" w14:paraId="3C1D3D40" w14:textId="77777777" w:rsidTr="00475986">
        <w:trPr>
          <w:trHeight w:val="362"/>
        </w:trPr>
        <w:tc>
          <w:tcPr>
            <w:tcW w:w="1985" w:type="dxa"/>
            <w:vMerge/>
            <w:shd w:val="clear" w:color="auto" w:fill="F2F2F2" w:themeFill="background1" w:themeFillShade="F2"/>
          </w:tcPr>
          <w:p w14:paraId="4B5F6537" w14:textId="77777777" w:rsidR="007B186B" w:rsidRPr="0030579A" w:rsidRDefault="007B186B" w:rsidP="00475986">
            <w:pPr>
              <w:rPr>
                <w:rFonts w:ascii="Calibri" w:eastAsia="Calibri" w:hAnsi="Calibri" w:cs="Calibri"/>
                <w:b/>
                <w:bCs/>
                <w:noProof/>
              </w:rPr>
            </w:pPr>
          </w:p>
        </w:tc>
        <w:tc>
          <w:tcPr>
            <w:tcW w:w="284" w:type="dxa"/>
            <w:vMerge/>
          </w:tcPr>
          <w:p w14:paraId="25BADBC7" w14:textId="77777777" w:rsidR="007B186B" w:rsidRPr="0030579A" w:rsidRDefault="007B186B" w:rsidP="00475986"/>
        </w:tc>
        <w:tc>
          <w:tcPr>
            <w:tcW w:w="8935" w:type="dxa"/>
            <w:gridSpan w:val="3"/>
          </w:tcPr>
          <w:p w14:paraId="0C8E313F" w14:textId="77777777" w:rsidR="007B186B" w:rsidRPr="00371D37" w:rsidRDefault="002514E1" w:rsidP="00475986">
            <w:pPr>
              <w:pStyle w:val="ListParagraph"/>
              <w:numPr>
                <w:ilvl w:val="3"/>
                <w:numId w:val="3"/>
              </w:numPr>
              <w:spacing w:after="0"/>
              <w:ind w:left="604" w:hanging="141"/>
              <w:jc w:val="both"/>
              <w:rPr>
                <w:i/>
              </w:rPr>
            </w:pPr>
            <w:r>
              <w:rPr>
                <w:i/>
              </w:rPr>
              <w:t xml:space="preserve"> Wie wurden die Indikatoren für nachteilige Auswirkungen auf Nachhaltigkeitsfaktoren berücksichtigt?</w:t>
            </w:r>
          </w:p>
          <w:p w14:paraId="4603EA18" w14:textId="77777777" w:rsidR="00253333" w:rsidRPr="009506B0" w:rsidRDefault="00253333" w:rsidP="00475986">
            <w:pPr>
              <w:pStyle w:val="ListParagraph"/>
              <w:spacing w:after="0"/>
              <w:ind w:left="604"/>
              <w:jc w:val="both"/>
              <w:rPr>
                <w:i/>
              </w:rPr>
            </w:pPr>
          </w:p>
          <w:p w14:paraId="1F387B01" w14:textId="77777777" w:rsidR="00443831" w:rsidRPr="00BB7B60" w:rsidRDefault="002514E1" w:rsidP="00443831">
            <w:pPr>
              <w:ind w:left="1134"/>
              <w:rPr>
                <w:rFonts w:ascii="Calibri" w:hAnsi="Calibri" w:cs="Calibri"/>
                <w:bCs/>
                <w:noProof/>
              </w:rPr>
            </w:pPr>
            <w:r>
              <w:rPr>
                <w:rFonts w:ascii="Calibri" w:hAnsi="Calibri"/>
              </w:rPr>
              <w:t>Bei Amundi werden Indikatoren für nachteilige Auswirkungen wie im ersten DNSH-Filter oben beschrieben berücksichtigt.</w:t>
            </w:r>
          </w:p>
          <w:p w14:paraId="54D39880" w14:textId="77777777" w:rsidR="00443831" w:rsidRPr="00C21A3E" w:rsidRDefault="002514E1" w:rsidP="00443831">
            <w:pPr>
              <w:ind w:left="1134"/>
              <w:rPr>
                <w:rFonts w:asciiTheme="minorHAnsi" w:hAnsiTheme="minorHAnsi" w:cstheme="minorHAnsi"/>
                <w:iCs/>
              </w:rPr>
            </w:pPr>
            <w:r>
              <w:rPr>
                <w:rFonts w:asciiTheme="minorHAnsi" w:hAnsiTheme="minorHAnsi"/>
              </w:rPr>
              <w:t>Der erste DNSH-Filter beruht auf der Überprüfung der obligatorischen Indikatoren für die wichtigsten nachteiligen Auswirkungen in Anhang 1, Tabelle 1 der RTS, wenn verlässliche Daten durch die Kombination der folgenden Indikatoren, spezifischen Schwellenwerte oder Regeln verfügbar sind:</w:t>
            </w:r>
          </w:p>
          <w:p w14:paraId="548E36BF" w14:textId="77777777" w:rsidR="00443831" w:rsidRPr="00C21A3E" w:rsidRDefault="002514E1" w:rsidP="00443831">
            <w:pPr>
              <w:pStyle w:val="ListParagraph"/>
              <w:numPr>
                <w:ilvl w:val="0"/>
                <w:numId w:val="22"/>
              </w:numPr>
              <w:spacing w:after="0" w:line="240" w:lineRule="auto"/>
              <w:ind w:left="1994"/>
              <w:jc w:val="both"/>
              <w:rPr>
                <w:rFonts w:cstheme="minorHAnsi"/>
                <w:iCs/>
                <w:sz w:val="20"/>
              </w:rPr>
            </w:pPr>
            <w:r>
              <w:rPr>
                <w:sz w:val="20"/>
              </w:rPr>
              <w:t xml:space="preserve">eine CO2-Intensität haben, die nicht im untersten Dezil im Vergleich zu anderen Unternehmen ihrer Branche liegt (gilt nur für Sektoren mit hoher Intensität), und </w:t>
            </w:r>
          </w:p>
          <w:p w14:paraId="6ED72BD4" w14:textId="77777777" w:rsidR="00443831" w:rsidRPr="00C21A3E" w:rsidRDefault="002514E1" w:rsidP="00443831">
            <w:pPr>
              <w:pStyle w:val="ListParagraph"/>
              <w:numPr>
                <w:ilvl w:val="0"/>
                <w:numId w:val="22"/>
              </w:numPr>
              <w:spacing w:after="0" w:line="240" w:lineRule="auto"/>
              <w:ind w:left="1994"/>
              <w:jc w:val="both"/>
              <w:rPr>
                <w:rFonts w:cstheme="minorHAnsi"/>
                <w:iCs/>
                <w:sz w:val="20"/>
              </w:rPr>
            </w:pPr>
            <w:r>
              <w:rPr>
                <w:sz w:val="20"/>
              </w:rPr>
              <w:t xml:space="preserve">einen Vorstand haben, dessen Vielfalt im Vergleich zu anderen Unternehmen der Branche nicht im untersten Dezil liegt, und </w:t>
            </w:r>
          </w:p>
          <w:p w14:paraId="4FB95A2D" w14:textId="77777777" w:rsidR="00443831" w:rsidRPr="00C21A3E" w:rsidRDefault="002514E1" w:rsidP="00443831">
            <w:pPr>
              <w:pStyle w:val="ListParagraph"/>
              <w:numPr>
                <w:ilvl w:val="0"/>
                <w:numId w:val="22"/>
              </w:numPr>
              <w:spacing w:after="0" w:line="240" w:lineRule="auto"/>
              <w:ind w:left="1994"/>
              <w:jc w:val="both"/>
              <w:rPr>
                <w:rFonts w:cstheme="minorHAnsi"/>
                <w:iCs/>
                <w:sz w:val="20"/>
              </w:rPr>
            </w:pPr>
            <w:r>
              <w:rPr>
                <w:sz w:val="20"/>
              </w:rPr>
              <w:t xml:space="preserve">nicht Gegenstand von Kontroversen in Bezug auf Arbeitsbedingungen und Menschenrechte sind </w:t>
            </w:r>
          </w:p>
          <w:p w14:paraId="14C55B6C" w14:textId="77777777" w:rsidR="00443831" w:rsidRPr="00C21A3E" w:rsidRDefault="002514E1" w:rsidP="00443831">
            <w:pPr>
              <w:pStyle w:val="ListParagraph"/>
              <w:numPr>
                <w:ilvl w:val="0"/>
                <w:numId w:val="22"/>
              </w:numPr>
              <w:spacing w:after="0" w:line="240" w:lineRule="auto"/>
              <w:ind w:left="1994"/>
              <w:jc w:val="both"/>
              <w:rPr>
                <w:rFonts w:cstheme="minorHAnsi"/>
                <w:iCs/>
                <w:sz w:val="20"/>
              </w:rPr>
            </w:pPr>
            <w:r>
              <w:rPr>
                <w:sz w:val="20"/>
              </w:rPr>
              <w:t>nicht Gegenstand von Kontroversen in Bezug auf Biodiversität und Umweltverschmutzung sind.</w:t>
            </w:r>
          </w:p>
          <w:p w14:paraId="7251075D" w14:textId="77777777" w:rsidR="00443831" w:rsidRPr="00C21A3E" w:rsidRDefault="00443831" w:rsidP="00443831">
            <w:pPr>
              <w:ind w:left="1134"/>
              <w:rPr>
                <w:rFonts w:ascii="Calibri" w:hAnsi="Calibri" w:cs="Calibri"/>
                <w:bCs/>
                <w:noProof/>
              </w:rPr>
            </w:pPr>
          </w:p>
          <w:p w14:paraId="29945F6A" w14:textId="77777777" w:rsidR="00D04CC4" w:rsidRPr="0030579A" w:rsidRDefault="002514E1" w:rsidP="00443831">
            <w:pPr>
              <w:ind w:left="1134"/>
              <w:rPr>
                <w:rFonts w:ascii="Calibri" w:hAnsi="Calibri" w:cs="Calibri"/>
                <w:bCs/>
                <w:noProof/>
              </w:rPr>
            </w:pPr>
            <w:r>
              <w:rPr>
                <w:rFonts w:ascii="Calibri" w:hAnsi="Calibri"/>
              </w:rPr>
              <w:t>In seiner Ausschlusspolitik, die sich aus seiner Politik für verantwortungsbewusstes Investieren ergibt, berücksichtigt Amundi bereits spezifische wichtige nachteilige Auswirkungen. Diese Ausschlüsse, die zusätzlich zu den oben beschriebenen Tests angewandt werden, umfassen folgende Themen: Ausschlüsse in Bezug auf umstrittene Waffen, Verstöße gegen die Grundsätze des UN Global Compact, Kohle, nicht konventionelle Brennstoffe und Tabak.</w:t>
            </w:r>
          </w:p>
        </w:tc>
      </w:tr>
      <w:tr w:rsidR="00FE2A30" w14:paraId="2EBA4707" w14:textId="77777777" w:rsidTr="00475986">
        <w:trPr>
          <w:trHeight w:val="247"/>
        </w:trPr>
        <w:tc>
          <w:tcPr>
            <w:tcW w:w="1985" w:type="dxa"/>
            <w:vMerge/>
            <w:shd w:val="clear" w:color="auto" w:fill="F2F2F2" w:themeFill="background1" w:themeFillShade="F2"/>
          </w:tcPr>
          <w:p w14:paraId="48C38EA0" w14:textId="77777777" w:rsidR="007B186B" w:rsidRPr="0030579A" w:rsidRDefault="007B186B" w:rsidP="00475986">
            <w:pPr>
              <w:rPr>
                <w:rFonts w:ascii="Calibri" w:eastAsia="Calibri" w:hAnsi="Calibri" w:cs="Calibri"/>
                <w:b/>
                <w:bCs/>
                <w:noProof/>
              </w:rPr>
            </w:pPr>
          </w:p>
        </w:tc>
        <w:tc>
          <w:tcPr>
            <w:tcW w:w="284" w:type="dxa"/>
            <w:vMerge/>
          </w:tcPr>
          <w:p w14:paraId="114369D1" w14:textId="77777777" w:rsidR="007B186B" w:rsidRPr="0030579A" w:rsidRDefault="007B186B" w:rsidP="00475986"/>
        </w:tc>
        <w:tc>
          <w:tcPr>
            <w:tcW w:w="8935" w:type="dxa"/>
            <w:gridSpan w:val="3"/>
          </w:tcPr>
          <w:p w14:paraId="623F3AA9" w14:textId="77777777" w:rsidR="007B186B" w:rsidRPr="0030579A" w:rsidRDefault="007B186B" w:rsidP="00475986">
            <w:pPr>
              <w:rPr>
                <w:rFonts w:asciiTheme="minorHAnsi" w:hAnsiTheme="minorHAnsi" w:cstheme="minorHAnsi"/>
                <w:iCs/>
                <w:sz w:val="22"/>
                <w:szCs w:val="22"/>
              </w:rPr>
            </w:pPr>
          </w:p>
        </w:tc>
      </w:tr>
      <w:tr w:rsidR="00FE2A30" w14:paraId="39FE052B" w14:textId="77777777" w:rsidTr="00475986">
        <w:trPr>
          <w:trHeight w:val="696"/>
        </w:trPr>
        <w:tc>
          <w:tcPr>
            <w:tcW w:w="1985" w:type="dxa"/>
            <w:vMerge w:val="restart"/>
          </w:tcPr>
          <w:p w14:paraId="3B43A505" w14:textId="77777777" w:rsidR="007B186B" w:rsidRPr="0030579A" w:rsidRDefault="007B186B" w:rsidP="00475986">
            <w:pPr>
              <w:rPr>
                <w:rFonts w:ascii="Calibri" w:eastAsia="Calibri" w:hAnsi="Calibri" w:cs="Calibri"/>
                <w:b/>
                <w:bCs/>
                <w:noProof/>
              </w:rPr>
            </w:pPr>
          </w:p>
        </w:tc>
        <w:tc>
          <w:tcPr>
            <w:tcW w:w="284" w:type="dxa"/>
            <w:vMerge w:val="restart"/>
          </w:tcPr>
          <w:p w14:paraId="2D1E839D" w14:textId="77777777" w:rsidR="007B186B" w:rsidRPr="0030579A" w:rsidRDefault="007B186B" w:rsidP="00475986"/>
        </w:tc>
        <w:tc>
          <w:tcPr>
            <w:tcW w:w="8935" w:type="dxa"/>
            <w:gridSpan w:val="3"/>
          </w:tcPr>
          <w:p w14:paraId="06ABECDD" w14:textId="77777777" w:rsidR="00253333" w:rsidRPr="0030579A" w:rsidRDefault="002514E1" w:rsidP="00475986">
            <w:pPr>
              <w:pStyle w:val="ListParagraph"/>
              <w:numPr>
                <w:ilvl w:val="3"/>
                <w:numId w:val="3"/>
              </w:numPr>
              <w:spacing w:after="0"/>
              <w:ind w:left="604" w:hanging="141"/>
              <w:jc w:val="both"/>
              <w:rPr>
                <w:b/>
                <w:i/>
                <w:color w:val="C00000"/>
                <w:sz w:val="18"/>
              </w:rPr>
            </w:pPr>
            <w:r>
              <w:rPr>
                <w:i/>
              </w:rPr>
              <w:t xml:space="preserve"> Wie stehen die nachhaltigen Investitionen mit den OECD-Leitsätzen für multinationale Unternehmen und den Leitprinzipien der Vereinten Nationen für Wirtschaft und Menschenrechte in Einklang? Nähere Angaben:</w:t>
            </w:r>
          </w:p>
          <w:p w14:paraId="0CAA9110" w14:textId="77777777" w:rsidR="00253333" w:rsidRPr="0030579A" w:rsidRDefault="00253333" w:rsidP="00475986">
            <w:pPr>
              <w:pStyle w:val="ListParagraph"/>
              <w:spacing w:after="0"/>
              <w:ind w:left="604"/>
              <w:jc w:val="both"/>
            </w:pPr>
          </w:p>
          <w:p w14:paraId="068BBDD3" w14:textId="77777777" w:rsidR="00D04CC4" w:rsidRPr="0030579A" w:rsidRDefault="002514E1" w:rsidP="00475986">
            <w:pPr>
              <w:ind w:left="1134"/>
              <w:rPr>
                <w:rFonts w:ascii="Calibri" w:hAnsi="Calibri" w:cs="Calibri"/>
                <w:noProof/>
                <w:szCs w:val="16"/>
              </w:rPr>
            </w:pPr>
            <w:r>
              <w:rPr>
                <w:rFonts w:ascii="Calibri" w:hAnsi="Calibri"/>
              </w:rPr>
              <w:t xml:space="preserve">Bei Amundi sind die OECD-Leitsätze für multinationale Unternehmen und die Leitprinzipien der Vereinten Nationen für Wirtschaft und Menschenrechte in die ESG-Ratingmethode eingebunden. Unser proprietäres ESG-Rating-Tool bewertet Emittenten anhand von Daten, die bei unseren Datenanbietern verfügbar sind. So enthält das Modell beispielsweise ein spezielles Kriterium „Engagement in den Gemeinschaften und Menschenrechte“, das neben anderen menschenrechtsbezogenen Kriterien, darunter sozial verantwortliche Lieferketten, Arbeitsbedingungen und Arbeitsbeziehungen, auf alle Sektoren angewandt wird. Darüber hinaus führen wir mindestens vierteljährlich eine Überwachung der Kontroversen durch, die die Unternehmen, bei denen Menschenrechtsverletzungen festgestellt wurden, einschließt. </w:t>
            </w:r>
            <w:r>
              <w:rPr>
                <w:rFonts w:ascii="Calibri" w:hAnsi="Calibri"/>
              </w:rPr>
              <w:lastRenderedPageBreak/>
              <w:t>Im Falle von Kontroversen bewerten Analysten die Situation, vergeben ein Rating (unter Verwendung unserer proprietären Ratingmethode) und bestimmen die weitere Vorgehensweise.  Die Kontroversen-Ratings werden vierteljährlich aktualisiert, um die Entwicklung und die Korrekturmaßnahmen zu überwachen.</w:t>
            </w:r>
          </w:p>
        </w:tc>
      </w:tr>
      <w:tr w:rsidR="00FE2A30" w14:paraId="2D895716" w14:textId="77777777" w:rsidTr="00475986">
        <w:trPr>
          <w:trHeight w:val="257"/>
        </w:trPr>
        <w:tc>
          <w:tcPr>
            <w:tcW w:w="1985" w:type="dxa"/>
            <w:vMerge/>
          </w:tcPr>
          <w:p w14:paraId="61192154" w14:textId="77777777" w:rsidR="007B186B" w:rsidRPr="0030579A" w:rsidRDefault="007B186B" w:rsidP="00475986">
            <w:pPr>
              <w:rPr>
                <w:rFonts w:ascii="Calibri" w:eastAsia="Calibri" w:hAnsi="Calibri" w:cs="Calibri"/>
                <w:b/>
                <w:bCs/>
                <w:noProof/>
              </w:rPr>
            </w:pPr>
          </w:p>
        </w:tc>
        <w:tc>
          <w:tcPr>
            <w:tcW w:w="284" w:type="dxa"/>
            <w:vMerge/>
          </w:tcPr>
          <w:p w14:paraId="1C208423" w14:textId="77777777" w:rsidR="007B186B" w:rsidRPr="0030579A" w:rsidRDefault="007B186B" w:rsidP="00475986"/>
        </w:tc>
        <w:tc>
          <w:tcPr>
            <w:tcW w:w="8935" w:type="dxa"/>
            <w:gridSpan w:val="3"/>
          </w:tcPr>
          <w:p w14:paraId="2679E66B" w14:textId="77777777" w:rsidR="00253333" w:rsidRPr="0030579A" w:rsidRDefault="00253333" w:rsidP="00475986">
            <w:pPr>
              <w:rPr>
                <w:rFonts w:asciiTheme="minorHAnsi" w:hAnsiTheme="minorHAnsi" w:cstheme="minorHAnsi"/>
                <w:sz w:val="22"/>
                <w:szCs w:val="22"/>
              </w:rPr>
            </w:pPr>
          </w:p>
        </w:tc>
      </w:tr>
      <w:tr w:rsidR="00FE2A30" w14:paraId="09CEBD8F" w14:textId="77777777" w:rsidTr="00475986">
        <w:trPr>
          <w:trHeight w:val="1157"/>
        </w:trPr>
        <w:tc>
          <w:tcPr>
            <w:tcW w:w="1985" w:type="dxa"/>
          </w:tcPr>
          <w:p w14:paraId="08DEB406" w14:textId="77777777" w:rsidR="007B186B" w:rsidRPr="0030579A" w:rsidRDefault="007B186B" w:rsidP="00475986">
            <w:pPr>
              <w:rPr>
                <w:rFonts w:ascii="Calibri" w:eastAsia="Calibri" w:hAnsi="Calibri" w:cs="Calibri"/>
                <w:b/>
                <w:bCs/>
                <w:noProof/>
              </w:rPr>
            </w:pPr>
          </w:p>
        </w:tc>
        <w:tc>
          <w:tcPr>
            <w:tcW w:w="284" w:type="dxa"/>
          </w:tcPr>
          <w:p w14:paraId="62ACF32A" w14:textId="77777777" w:rsidR="007B186B" w:rsidRPr="0030579A" w:rsidRDefault="007B186B" w:rsidP="00475986"/>
        </w:tc>
        <w:tc>
          <w:tcPr>
            <w:tcW w:w="8935" w:type="dxa"/>
            <w:gridSpan w:val="3"/>
            <w:shd w:val="clear" w:color="auto" w:fill="auto"/>
          </w:tcPr>
          <w:p w14:paraId="1FF979D0" w14:textId="77777777" w:rsidR="00B24E4F" w:rsidRPr="0030579A" w:rsidRDefault="00B24E4F" w:rsidP="00475986"/>
          <w:tbl>
            <w:tblPr>
              <w:tblStyle w:val="TableGrid"/>
              <w:tblW w:w="0" w:type="auto"/>
              <w:tblLayout w:type="fixed"/>
              <w:tblLook w:val="04A0" w:firstRow="1" w:lastRow="0" w:firstColumn="1" w:lastColumn="0" w:noHBand="0" w:noVBand="1"/>
            </w:tblPr>
            <w:tblGrid>
              <w:gridCol w:w="8709"/>
            </w:tblGrid>
            <w:tr w:rsidR="00FE2A30" w14:paraId="03DB02B3" w14:textId="77777777" w:rsidTr="0091434E">
              <w:tc>
                <w:tcPr>
                  <w:tcW w:w="8709" w:type="dxa"/>
                  <w:tcBorders>
                    <w:top w:val="nil"/>
                    <w:left w:val="nil"/>
                    <w:bottom w:val="nil"/>
                    <w:right w:val="nil"/>
                  </w:tcBorders>
                  <w:shd w:val="clear" w:color="auto" w:fill="F9E8D4"/>
                </w:tcPr>
                <w:p w14:paraId="40C2D516" w14:textId="77777777" w:rsidR="00B24E4F" w:rsidRPr="0030579A" w:rsidRDefault="002514E1" w:rsidP="009506B0">
                  <w:pPr>
                    <w:framePr w:hSpace="141" w:wrap="around" w:vAnchor="text" w:hAnchor="text" w:x="-714" w:y="1"/>
                    <w:autoSpaceDE w:val="0"/>
                    <w:autoSpaceDN w:val="0"/>
                    <w:adjustRightInd w:val="0"/>
                    <w:suppressOverlap/>
                    <w:rPr>
                      <w:rFonts w:ascii="Calibri" w:hAnsi="Calibri" w:cs="Calibri"/>
                      <w:i/>
                      <w:iCs/>
                      <w:color w:val="000000"/>
                      <w:sz w:val="24"/>
                      <w:szCs w:val="24"/>
                    </w:rPr>
                  </w:pPr>
                  <w:r>
                    <w:rPr>
                      <w:rFonts w:ascii="Calibri" w:hAnsi="Calibri"/>
                      <w:i/>
                      <w:color w:val="000000"/>
                      <w:sz w:val="24"/>
                    </w:rPr>
                    <w:t xml:space="preserve">In der EU-Taxonomie ist der Grundsatz „Vermeidung erheblicher Beeinträchtigungen“ festgelegt, nach dem </w:t>
                  </w:r>
                  <w:proofErr w:type="spellStart"/>
                  <w:r>
                    <w:rPr>
                      <w:rFonts w:ascii="Calibri" w:hAnsi="Calibri"/>
                      <w:i/>
                      <w:color w:val="000000"/>
                      <w:sz w:val="24"/>
                    </w:rPr>
                    <w:t>taxonomiekonforme</w:t>
                  </w:r>
                  <w:proofErr w:type="spellEnd"/>
                  <w:r>
                    <w:rPr>
                      <w:rFonts w:ascii="Calibri" w:hAnsi="Calibri"/>
                      <w:i/>
                      <w:color w:val="000000"/>
                      <w:sz w:val="24"/>
                    </w:rPr>
                    <w:t xml:space="preserve"> Investitionen die Ziele der EU-Taxonomie nicht erheblich beeinträchtigen dürfen, und es sind spezifische EU-Kriterien beigefügt. </w:t>
                  </w:r>
                </w:p>
                <w:p w14:paraId="0D75937F" w14:textId="77777777" w:rsidR="00B24E4F" w:rsidRPr="0030579A" w:rsidRDefault="00B24E4F" w:rsidP="009506B0">
                  <w:pPr>
                    <w:framePr w:hSpace="141" w:wrap="around" w:vAnchor="text" w:hAnchor="text" w:x="-714" w:y="1"/>
                    <w:autoSpaceDE w:val="0"/>
                    <w:autoSpaceDN w:val="0"/>
                    <w:adjustRightInd w:val="0"/>
                    <w:suppressOverlap/>
                    <w:jc w:val="left"/>
                    <w:rPr>
                      <w:rFonts w:ascii="Calibri" w:hAnsi="Calibri" w:cs="Calibri"/>
                      <w:color w:val="000000"/>
                      <w:sz w:val="24"/>
                      <w:szCs w:val="24"/>
                    </w:rPr>
                  </w:pPr>
                </w:p>
                <w:p w14:paraId="72A83531" w14:textId="77777777" w:rsidR="00B24E4F" w:rsidRPr="0030579A" w:rsidRDefault="002514E1" w:rsidP="009506B0">
                  <w:pPr>
                    <w:framePr w:hSpace="141" w:wrap="around" w:vAnchor="text" w:hAnchor="text" w:x="-714" w:y="1"/>
                    <w:autoSpaceDE w:val="0"/>
                    <w:autoSpaceDN w:val="0"/>
                    <w:adjustRightInd w:val="0"/>
                    <w:suppressOverlap/>
                    <w:rPr>
                      <w:rFonts w:ascii="Calibri" w:hAnsi="Calibri" w:cs="Calibri"/>
                      <w:color w:val="000000"/>
                      <w:sz w:val="24"/>
                      <w:szCs w:val="24"/>
                    </w:rPr>
                  </w:pPr>
                  <w:r>
                    <w:rPr>
                      <w:rFonts w:ascii="Calibri" w:hAnsi="Calibri"/>
                      <w:color w:val="000000"/>
                      <w:sz w:val="24"/>
                    </w:rPr>
                    <w:t xml:space="preserve">Der Grundsatz „Vermeidung erheblicher Beeinträchtigungen“ findet nur bei denjenigen dem Finanzprodukt zugrunde liegenden Investitionen Anwendung, die die EU-Kriterien für ökologisch nachhaltige Wirtschaftsaktivitäten berücksichtigen. Die dem verbleibenden Teil dieses Finanzprodukts zugrunde liegenden Investitionen berücksichtigen nicht die EU-Kriterien für ökologisch nachhaltige Wirtschaftsaktivitäten. </w:t>
                  </w:r>
                </w:p>
                <w:p w14:paraId="3A0D92A3" w14:textId="77777777" w:rsidR="00B24E4F" w:rsidRPr="0030579A" w:rsidRDefault="00B24E4F" w:rsidP="009506B0">
                  <w:pPr>
                    <w:framePr w:hSpace="141" w:wrap="around" w:vAnchor="text" w:hAnchor="text" w:x="-714" w:y="1"/>
                    <w:autoSpaceDE w:val="0"/>
                    <w:autoSpaceDN w:val="0"/>
                    <w:adjustRightInd w:val="0"/>
                    <w:suppressOverlap/>
                    <w:jc w:val="left"/>
                    <w:rPr>
                      <w:rFonts w:ascii="Calibri" w:hAnsi="Calibri" w:cs="Calibri"/>
                      <w:color w:val="000000"/>
                      <w:sz w:val="24"/>
                      <w:szCs w:val="24"/>
                    </w:rPr>
                  </w:pPr>
                </w:p>
                <w:p w14:paraId="35BF382E" w14:textId="77777777" w:rsidR="00B24E4F" w:rsidRPr="0030579A" w:rsidRDefault="002514E1" w:rsidP="009506B0">
                  <w:pPr>
                    <w:framePr w:hSpace="141" w:wrap="around" w:vAnchor="text" w:hAnchor="text" w:x="-714" w:y="1"/>
                    <w:suppressOverlap/>
                    <w:rPr>
                      <w:rFonts w:ascii="Calibri" w:hAnsi="Calibri" w:cs="Calibri"/>
                      <w:i/>
                      <w:iCs/>
                      <w:color w:val="000000"/>
                      <w:sz w:val="24"/>
                      <w:szCs w:val="24"/>
                      <w:highlight w:val="yellow"/>
                    </w:rPr>
                  </w:pPr>
                  <w:r>
                    <w:rPr>
                      <w:rFonts w:ascii="Calibri" w:hAnsi="Calibri"/>
                      <w:i/>
                      <w:color w:val="000000"/>
                      <w:sz w:val="24"/>
                    </w:rPr>
                    <w:t xml:space="preserve">Alle anderen nachhaltigen Investitionen dürfen ökologische oder soziale Ziele ebenfalls nicht erheblich beeinträchtigen. </w:t>
                  </w:r>
                </w:p>
              </w:tc>
            </w:tr>
          </w:tbl>
          <w:p w14:paraId="0403332B" w14:textId="77777777" w:rsidR="00960BBF" w:rsidRPr="0030579A" w:rsidRDefault="00960BBF" w:rsidP="00475986">
            <w:pPr>
              <w:rPr>
                <w:b/>
                <w:bCs/>
                <w:highlight w:val="yellow"/>
              </w:rPr>
            </w:pPr>
          </w:p>
        </w:tc>
      </w:tr>
      <w:tr w:rsidR="00FE2A30" w14:paraId="6F24895A" w14:textId="77777777" w:rsidTr="00475986">
        <w:trPr>
          <w:trHeight w:val="397"/>
        </w:trPr>
        <w:tc>
          <w:tcPr>
            <w:tcW w:w="1985" w:type="dxa"/>
          </w:tcPr>
          <w:p w14:paraId="5B4ACE9F" w14:textId="77777777" w:rsidR="00E53D05" w:rsidRPr="0030579A" w:rsidRDefault="002514E1" w:rsidP="00475986">
            <w:pPr>
              <w:rPr>
                <w:rFonts w:ascii="Calibri" w:eastAsia="Calibri" w:hAnsi="Calibri" w:cs="Calibri"/>
                <w:b/>
                <w:bCs/>
                <w:noProof/>
              </w:rPr>
            </w:pPr>
            <w:r>
              <w:rPr>
                <w:noProof/>
              </w:rPr>
              <w:drawing>
                <wp:anchor distT="0" distB="0" distL="114300" distR="114300" simplePos="0" relativeHeight="251663360" behindDoc="0" locked="0" layoutInCell="1" allowOverlap="1" wp14:anchorId="2B2052CE" wp14:editId="121562E9">
                  <wp:simplePos x="0" y="0"/>
                  <wp:positionH relativeFrom="column">
                    <wp:posOffset>-189230</wp:posOffset>
                  </wp:positionH>
                  <wp:positionV relativeFrom="paragraph">
                    <wp:posOffset>6985</wp:posOffset>
                  </wp:positionV>
                  <wp:extent cx="1809750" cy="739775"/>
                  <wp:effectExtent l="0" t="0" r="0" b="31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6">
                            <a:extLst>
                              <a:ext uri="{28A0092B-C50C-407E-A947-70E740481C1C}">
                                <a14:useLocalDpi xmlns:a14="http://schemas.microsoft.com/office/drawing/2010/main" val="0"/>
                              </a:ext>
                            </a:extLst>
                          </a:blip>
                          <a:srcRect l="1498" r="3884" b="11300"/>
                          <a:stretch>
                            <a:fillRect/>
                          </a:stretch>
                        </pic:blipFill>
                        <pic:spPr bwMode="auto">
                          <a:xfrm>
                            <a:off x="0" y="0"/>
                            <a:ext cx="1809750" cy="739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284" w:type="dxa"/>
          </w:tcPr>
          <w:p w14:paraId="5FE58207" w14:textId="77777777" w:rsidR="00E53D05" w:rsidRPr="0030579A" w:rsidRDefault="00E53D05" w:rsidP="00475986"/>
        </w:tc>
        <w:tc>
          <w:tcPr>
            <w:tcW w:w="8935" w:type="dxa"/>
            <w:gridSpan w:val="3"/>
          </w:tcPr>
          <w:p w14:paraId="02BA1F56" w14:textId="77777777" w:rsidR="006C7B4C" w:rsidRPr="0030579A" w:rsidRDefault="006C7B4C" w:rsidP="00475986">
            <w:pPr>
              <w:ind w:left="462"/>
              <w:rPr>
                <w:rFonts w:asciiTheme="minorHAnsi" w:hAnsiTheme="minorHAnsi" w:cstheme="minorHAnsi"/>
                <w:b/>
                <w:sz w:val="24"/>
                <w:szCs w:val="24"/>
              </w:rPr>
            </w:pPr>
          </w:p>
          <w:p w14:paraId="3950E316" w14:textId="77777777" w:rsidR="00E53D05" w:rsidRPr="0030579A" w:rsidRDefault="002514E1" w:rsidP="00475986">
            <w:pPr>
              <w:ind w:left="462"/>
              <w:rPr>
                <w:rFonts w:asciiTheme="minorHAnsi" w:hAnsiTheme="minorHAnsi" w:cstheme="minorHAnsi"/>
                <w:sz w:val="24"/>
                <w:szCs w:val="24"/>
              </w:rPr>
            </w:pPr>
            <w:r>
              <w:rPr>
                <w:rFonts w:asciiTheme="minorHAnsi" w:hAnsiTheme="minorHAnsi"/>
                <w:b/>
                <w:sz w:val="24"/>
              </w:rPr>
              <w:t>Werden bei diesem Finanzprodukt die wichtigsten nachteiligen Auswirkungen auf Nachhaltigkeitsfaktoren berücksichtigt?</w:t>
            </w:r>
            <w:r>
              <w:rPr>
                <w:rFonts w:asciiTheme="minorHAnsi" w:hAnsiTheme="minorHAnsi"/>
                <w:sz w:val="24"/>
              </w:rPr>
              <w:t xml:space="preserve"> </w:t>
            </w:r>
          </w:p>
        </w:tc>
      </w:tr>
      <w:tr w:rsidR="00FE2A30" w14:paraId="20130796" w14:textId="77777777" w:rsidTr="00475986">
        <w:trPr>
          <w:trHeight w:val="1814"/>
        </w:trPr>
        <w:tc>
          <w:tcPr>
            <w:tcW w:w="1985" w:type="dxa"/>
          </w:tcPr>
          <w:p w14:paraId="67B621AD" w14:textId="77777777" w:rsidR="00E53D05" w:rsidRPr="0030579A" w:rsidRDefault="00E53D05" w:rsidP="00475986">
            <w:pPr>
              <w:rPr>
                <w:rFonts w:ascii="Calibri" w:eastAsia="Calibri" w:hAnsi="Calibri" w:cs="Calibri"/>
                <w:b/>
                <w:bCs/>
                <w:noProof/>
              </w:rPr>
            </w:pPr>
          </w:p>
        </w:tc>
        <w:tc>
          <w:tcPr>
            <w:tcW w:w="284" w:type="dxa"/>
          </w:tcPr>
          <w:p w14:paraId="5136DDE9" w14:textId="77777777" w:rsidR="00E53D05" w:rsidRPr="0030579A" w:rsidRDefault="00E53D05" w:rsidP="00475986"/>
        </w:tc>
        <w:tc>
          <w:tcPr>
            <w:tcW w:w="8935" w:type="dxa"/>
            <w:gridSpan w:val="3"/>
          </w:tcPr>
          <w:p w14:paraId="40EC1B58" w14:textId="3AE9AC0C" w:rsidR="00EE62A9" w:rsidRPr="0030579A" w:rsidRDefault="009506B0" w:rsidP="00475986">
            <w:pPr>
              <w:ind w:left="257"/>
              <w:rPr>
                <w:rFonts w:asciiTheme="minorHAnsi" w:hAnsiTheme="minorHAnsi" w:cstheme="minorHAnsi"/>
                <w:sz w:val="22"/>
                <w:szCs w:val="22"/>
              </w:rPr>
            </w:pPr>
            <w:r>
              <w:rPr>
                <w:noProof/>
                <w:color w:val="FF0000"/>
              </w:rPr>
              <mc:AlternateContent>
                <mc:Choice Requires="wps">
                  <w:drawing>
                    <wp:anchor distT="45720" distB="45720" distL="114300" distR="114300" simplePos="0" relativeHeight="251746304" behindDoc="0" locked="0" layoutInCell="1" allowOverlap="1" wp14:anchorId="59802F5A" wp14:editId="4B88A5E4">
                      <wp:simplePos x="0" y="0"/>
                      <wp:positionH relativeFrom="column">
                        <wp:posOffset>196850</wp:posOffset>
                      </wp:positionH>
                      <wp:positionV relativeFrom="paragraph">
                        <wp:posOffset>133350</wp:posOffset>
                      </wp:positionV>
                      <wp:extent cx="271544" cy="267335"/>
                      <wp:effectExtent l="0" t="0" r="0" b="0"/>
                      <wp:wrapNone/>
                      <wp:docPr id="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44" cy="267335"/>
                              </a:xfrm>
                              <a:prstGeom prst="rect">
                                <a:avLst/>
                              </a:prstGeom>
                              <a:noFill/>
                              <a:ln w="9525">
                                <a:noFill/>
                                <a:miter lim="800000"/>
                                <a:headEnd/>
                                <a:tailEnd/>
                              </a:ln>
                            </wps:spPr>
                            <wps:txbx>
                              <w:txbxContent>
                                <w:p w14:paraId="0C911752" w14:textId="77777777" w:rsidR="001C5803" w:rsidRPr="00371D37" w:rsidRDefault="002514E1" w:rsidP="001C5803">
                                  <w:pPr>
                                    <w:spacing w:before="0" w:after="0"/>
                                    <w:jc w:val="center"/>
                                    <w:rPr>
                                      <w:rFonts w:asciiTheme="minorHAnsi" w:eastAsia="Times New Roman" w:hAnsiTheme="minorHAnsi" w:cstheme="minorHAnsi"/>
                                      <w:b/>
                                      <w:bCs/>
                                      <w:sz w:val="21"/>
                                      <w:szCs w:val="21"/>
                                    </w:rPr>
                                  </w:pPr>
                                  <w:r>
                                    <w:rPr>
                                      <w:rFonts w:asciiTheme="minorHAnsi" w:hAnsiTheme="minorHAnsi"/>
                                      <w:sz w:val="22"/>
                                    </w:rPr>
                                    <w:t>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9802F5A" id="_x0000_s1040" type="#_x0000_t202" style="position:absolute;left:0;text-align:left;margin-left:15.5pt;margin-top:10.5pt;width:21.4pt;height:21.0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" filled="f" stroked="f">
                      <v:textbox>
                        <w:txbxContent>
                          <w:p w14:paraId="0C911752" w14:textId="77777777" w:rsidR="001C5803" w:rsidRPr="00371D37" w:rsidRDefault="002514E1" w:rsidP="001C5803">
                            <w:pPr>
                              <w:spacing w:before="0" w:after="0"/>
                              <w:jc w:val="center"/>
                              <w:rPr>
                                <w:rFonts w:asciiTheme="minorHAnsi" w:eastAsia="Times New Roman" w:hAnsiTheme="minorHAnsi" w:cstheme="minorHAnsi"/>
                                <w:b/>
                                <w:bCs/>
                                <w:sz w:val="21"/>
                                <w:szCs w:val="21"/>
                              </w:rPr>
                            </w:pPr>
                            <w:r>
                              <w:rPr>
                                <w:rFonts w:asciiTheme="minorHAnsi" w:hAnsiTheme="minorHAnsi"/>
                                <w:sz w:val="22"/>
                              </w:rPr>
                              <w:t>X</w:t>
                            </w:r>
                          </w:p>
                        </w:txbxContent>
                      </v:textbox>
                    </v:shape>
                  </w:pict>
                </mc:Fallback>
              </mc:AlternateContent>
            </w:r>
          </w:p>
          <w:p w14:paraId="3CE1E7CB" w14:textId="0147CF55" w:rsidR="00EE62A9" w:rsidRPr="00371D37" w:rsidRDefault="002514E1" w:rsidP="00475986">
            <w:pPr>
              <w:pStyle w:val="ListParagraph"/>
              <w:tabs>
                <w:tab w:val="num" w:pos="1560"/>
              </w:tabs>
              <w:spacing w:after="0"/>
              <w:ind w:left="321"/>
              <w:jc w:val="both"/>
              <w:rPr>
                <w:rFonts w:cstheme="minorHAnsi"/>
                <w:color w:val="000000" w:themeColor="text1"/>
              </w:rPr>
            </w:pPr>
            <w:r>
              <w:rPr>
                <w:noProof/>
                <w:color w:val="FF0000"/>
              </w:rPr>
              <mc:AlternateContent>
                <mc:Choice Requires="wps">
                  <w:drawing>
                    <wp:anchor distT="45720" distB="45720" distL="114300" distR="114300" simplePos="0" relativeHeight="251732992" behindDoc="0" locked="0" layoutInCell="1" allowOverlap="1" wp14:anchorId="58E21B01" wp14:editId="1A11D9E2">
                      <wp:simplePos x="0" y="0"/>
                      <wp:positionH relativeFrom="column">
                        <wp:posOffset>245745</wp:posOffset>
                      </wp:positionH>
                      <wp:positionV relativeFrom="paragraph">
                        <wp:posOffset>5715</wp:posOffset>
                      </wp:positionV>
                      <wp:extent cx="205740" cy="205740"/>
                      <wp:effectExtent l="0" t="0" r="22860" b="2286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05740"/>
                              </a:xfrm>
                              <a:prstGeom prst="rect">
                                <a:avLst/>
                              </a:prstGeom>
                              <a:solidFill>
                                <a:srgbClr val="FFFFFF"/>
                              </a:solidFill>
                              <a:ln w="9525">
                                <a:solidFill>
                                  <a:srgbClr val="000000"/>
                                </a:solidFill>
                                <a:miter lim="800000"/>
                                <a:headEnd/>
                                <a:tailEnd/>
                              </a:ln>
                            </wps:spPr>
                            <wps:txbx>
                              <w:txbxContent>
                                <w:p w14:paraId="4E348207" w14:textId="77777777" w:rsidR="00EE62A9" w:rsidRPr="00D52949" w:rsidRDefault="00EE62A9" w:rsidP="00EE62A9">
                                  <w:pPr>
                                    <w:spacing w:before="0" w:after="0" w:line="240" w:lineRule="auto"/>
                                    <w:jc w:val="left"/>
                                    <w:outlineLvl w:val="0"/>
                                    <w:rPr>
                                      <w:rFonts w:asciiTheme="minorHAnsi" w:hAnsiTheme="minorHAnsi" w:cstheme="minorHAnsi"/>
                                      <w:b/>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8E21B01" id="_x0000_s1041" type="#_x0000_t202" style="position:absolute;left:0;text-align:left;margin-left:19.35pt;margin-top:.45pt;width:16.2pt;height:16.2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">
                      <v:textbox>
                        <w:txbxContent>
                          <w:p w14:paraId="4E348207" w14:textId="77777777" w:rsidR="00EE62A9" w:rsidRPr="00D52949" w:rsidRDefault="00EE62A9" w:rsidP="00EE62A9">
                            <w:pPr>
                              <w:spacing w:before="0" w:after="0" w:line="240" w:lineRule="auto"/>
                              <w:jc w:val="left"/>
                              <w:outlineLvl w:val="0"/>
                              <w:rPr>
                                <w:rFonts w:asciiTheme="minorHAnsi" w:hAnsiTheme="minorHAnsi" w:cstheme="minorHAnsi"/>
                                <w:b/>
                              </w:rPr>
                            </w:pPr>
                          </w:p>
                        </w:txbxContent>
                      </v:textbox>
                      <w10:wrap type="square"/>
                    </v:shape>
                  </w:pict>
                </mc:Fallback>
              </mc:AlternateContent>
            </w:r>
            <w:r>
              <w:t>Ja</w:t>
            </w:r>
            <w:r>
              <w:rPr>
                <w:color w:val="000000" w:themeColor="text1"/>
              </w:rPr>
              <w:t>,</w:t>
            </w:r>
            <w:r>
              <w:rPr>
                <w:rFonts w:ascii="Calibri" w:hAnsi="Calibri"/>
                <w:b/>
                <w:color w:val="FF0000"/>
              </w:rPr>
              <w:t xml:space="preserve"> </w:t>
            </w:r>
            <w:r>
              <w:rPr>
                <w:color w:val="000000" w:themeColor="text1"/>
                <w:sz w:val="20"/>
              </w:rPr>
              <w:t>das Finanzprodukt berücksichtigt alle obligatorischen wichtigen nachteiligen Auswirkungen gemäß Anhang 1, Tabelle 1 der RTS, die auf die Strategie des Finanzprodukts anwendbar sind und stützt sich direkt und/oder indirekt auf eine Kombination aus (normativen und sektorspezifischen) Ausschlussrichtlinien, Integration von ESG-Ratings in den Anlageprozess, Mitwirkung und Stimmrechtsausübung:</w:t>
            </w:r>
            <w:r>
              <w:rPr>
                <w:color w:val="000000" w:themeColor="text1"/>
              </w:rPr>
              <w:t xml:space="preserve"> </w:t>
            </w:r>
          </w:p>
          <w:p w14:paraId="41863502" w14:textId="77777777" w:rsidR="00EE62A9" w:rsidRPr="000A0B58" w:rsidRDefault="002514E1" w:rsidP="0030579A">
            <w:pPr>
              <w:pStyle w:val="ListParagraph"/>
              <w:numPr>
                <w:ilvl w:val="0"/>
                <w:numId w:val="23"/>
              </w:numPr>
              <w:spacing w:after="0" w:line="240" w:lineRule="auto"/>
              <w:jc w:val="both"/>
              <w:rPr>
                <w:rFonts w:cstheme="minorHAnsi"/>
                <w:sz w:val="20"/>
                <w:szCs w:val="20"/>
              </w:rPr>
            </w:pPr>
            <w:r>
              <w:rPr>
                <w:b/>
                <w:sz w:val="20"/>
              </w:rPr>
              <w:t>Ausschluss:</w:t>
            </w:r>
            <w:r>
              <w:rPr>
                <w:sz w:val="20"/>
              </w:rPr>
              <w:t xml:space="preserve"> Amundi hat normative, tätigkeits- und sektorspezifische Ausschlussregeln festgelegt, die einige der wichtigsten, in der Offenlegungsverordnung aufgeführten negativen Nachhaltigkeitsindikatoren abdecken. </w:t>
            </w:r>
          </w:p>
          <w:p w14:paraId="54AC5488" w14:textId="77777777" w:rsidR="00EE62A9" w:rsidRPr="000A0B58" w:rsidRDefault="002514E1" w:rsidP="00475986">
            <w:pPr>
              <w:pStyle w:val="ListParagraph"/>
              <w:numPr>
                <w:ilvl w:val="0"/>
                <w:numId w:val="23"/>
              </w:numPr>
              <w:spacing w:after="0" w:line="240" w:lineRule="auto"/>
              <w:jc w:val="both"/>
              <w:rPr>
                <w:rFonts w:cstheme="minorHAnsi"/>
                <w:sz w:val="20"/>
                <w:szCs w:val="20"/>
              </w:rPr>
            </w:pPr>
            <w:r>
              <w:rPr>
                <w:b/>
                <w:sz w:val="20"/>
              </w:rPr>
              <w:t>Integration von ESG-Faktoren:</w:t>
            </w:r>
            <w:r>
              <w:rPr>
                <w:sz w:val="20"/>
              </w:rPr>
              <w:t xml:space="preserve"> Amundi hat Mindeststandards für die ESG-Integration eingeführt, die standardmäßig auf seine aktiv verwalteten offenen Fonds angewandt werden (Ausschluss von Emittenten mit G-Rating und gewichtetem durchschnittlichen ESG-Rating, das höher ist als dasjenige des entsprechenden Referenzindex). Die 38 Kriterien, die im ESG-Ratingansatz von Amundi verwendet werden, wurden ebenfalls so konzipiert, </w:t>
            </w:r>
            <w:r>
              <w:t xml:space="preserve">dass sie die wichtigsten Auswirkungen auf </w:t>
            </w:r>
            <w:r>
              <w:rPr>
                <w:sz w:val="20"/>
              </w:rPr>
              <w:t xml:space="preserve">die Nachhaltigkeitsfaktoren sowie die Qualität der diesbezüglich getroffenen Ausgleichsmaßnahmen berücksichtigen. </w:t>
            </w:r>
          </w:p>
          <w:p w14:paraId="7233D832" w14:textId="77777777" w:rsidR="00EE62A9" w:rsidRPr="000A0B58" w:rsidRDefault="002514E1" w:rsidP="00475986">
            <w:pPr>
              <w:pStyle w:val="ListParagraph"/>
              <w:numPr>
                <w:ilvl w:val="0"/>
                <w:numId w:val="23"/>
              </w:numPr>
              <w:spacing w:after="0" w:line="240" w:lineRule="auto"/>
              <w:jc w:val="both"/>
              <w:rPr>
                <w:rFonts w:cstheme="minorHAnsi"/>
                <w:sz w:val="20"/>
                <w:szCs w:val="20"/>
              </w:rPr>
            </w:pPr>
            <w:r>
              <w:rPr>
                <w:b/>
                <w:sz w:val="20"/>
              </w:rPr>
              <w:t>Mitwirkung:</w:t>
            </w:r>
            <w:r>
              <w:rPr>
                <w:sz w:val="20"/>
              </w:rPr>
              <w:t xml:space="preserve"> Mitwirkung ist ein fortlaufender und zielgerichteter Prozess, mit dem die Aktivitäten oder das Verhalten von Unternehmen beeinflusst werden sollen. Das Ziel der Mitwirkungsaktivitäten kann in zwei Kategorien unterteilt werden: Mitwirkung bei einem Emittenten, um die Art und Weise, wie er die Umwelt- und die soziale Dimension integriert, zu verbessern, Mitwirkung bei einem Emittenten, damit er seine Auswirkungen auf Umwelt-, Sozial- und Menschenrechtsfragen oder andere Nachhaltigkeitsthemen, die für die Gesellschaft im weiteren Sinne und die Weltwirtschaft von Bedeutung sind, verbessert.</w:t>
            </w:r>
          </w:p>
          <w:p w14:paraId="49F9DA7E" w14:textId="77777777" w:rsidR="00EE62A9" w:rsidRPr="000A0B58" w:rsidRDefault="002514E1" w:rsidP="00475986">
            <w:pPr>
              <w:pStyle w:val="ListParagraph"/>
              <w:numPr>
                <w:ilvl w:val="0"/>
                <w:numId w:val="23"/>
              </w:numPr>
              <w:spacing w:after="0" w:line="240" w:lineRule="auto"/>
              <w:jc w:val="both"/>
              <w:rPr>
                <w:rFonts w:cstheme="minorHAnsi"/>
                <w:sz w:val="20"/>
                <w:szCs w:val="20"/>
              </w:rPr>
            </w:pPr>
            <w:r>
              <w:rPr>
                <w:b/>
                <w:sz w:val="20"/>
              </w:rPr>
              <w:t>Stimmrechtsausübung:</w:t>
            </w:r>
            <w:r>
              <w:rPr>
                <w:sz w:val="20"/>
              </w:rPr>
              <w:t xml:space="preserve"> Die Abstimmungspolitik von Amundi entspricht einer ganzheitlichen Analyse aller langfristigen Themen, die die Wertschöpfung beeinflussen können, einschließlich wichtiger ESG-Themen. Weitere Informationen finden Sie in der Abstimmungspolitik von Amundi.</w:t>
            </w:r>
            <w:r>
              <w:rPr>
                <w:sz w:val="20"/>
                <w:szCs w:val="20"/>
                <w:vertAlign w:val="superscript"/>
                <w:lang w:val="fr-FR"/>
              </w:rPr>
              <w:footnoteReference w:id="1"/>
            </w:r>
            <w:r>
              <w:rPr>
                <w:sz w:val="20"/>
              </w:rPr>
              <w:t xml:space="preserve"> </w:t>
            </w:r>
          </w:p>
          <w:p w14:paraId="113FF602" w14:textId="77777777" w:rsidR="00EE62A9" w:rsidRPr="000A0B58" w:rsidRDefault="002514E1" w:rsidP="00475986">
            <w:pPr>
              <w:pStyle w:val="ListParagraph"/>
              <w:numPr>
                <w:ilvl w:val="0"/>
                <w:numId w:val="23"/>
              </w:numPr>
              <w:spacing w:after="0" w:line="240" w:lineRule="auto"/>
              <w:jc w:val="both"/>
              <w:rPr>
                <w:rFonts w:cstheme="minorHAnsi"/>
                <w:sz w:val="20"/>
                <w:szCs w:val="20"/>
              </w:rPr>
            </w:pPr>
            <w:r>
              <w:rPr>
                <w:b/>
                <w:sz w:val="20"/>
              </w:rPr>
              <w:t>Überwachung von Kontroversen:</w:t>
            </w:r>
            <w:r>
              <w:rPr>
                <w:sz w:val="20"/>
              </w:rPr>
              <w:t xml:space="preserve"> Amundi hat ein System zur Überwachung von Kontroversen entwickelt, das sich auf drei externe Datenanbieter stützt, um die Entwicklung von Kontroversen und deren Schweregrad systematisch nachzuvollziehen. Dieser quantitative Ansatz wird dann durch eine gründliche Bewertung jeder schwerwiegenden Kontroverse durch ESG-Analysten und </w:t>
            </w:r>
            <w:r>
              <w:rPr>
                <w:sz w:val="20"/>
              </w:rPr>
              <w:lastRenderedPageBreak/>
              <w:t>anschließend durch die regelmäßige Überprüfung ihrer Entwicklung erweitert. Dieser Ansatz gilt für alle Fonds von Amundi.</w:t>
            </w:r>
          </w:p>
          <w:p w14:paraId="5DCD6339" w14:textId="77777777" w:rsidR="00EE62A9" w:rsidRPr="0030579A" w:rsidRDefault="00EE62A9" w:rsidP="00475986">
            <w:pPr>
              <w:ind w:left="602"/>
              <w:rPr>
                <w:rFonts w:asciiTheme="minorHAnsi" w:hAnsiTheme="minorHAnsi" w:cstheme="minorHAnsi"/>
                <w:sz w:val="22"/>
                <w:szCs w:val="22"/>
              </w:rPr>
            </w:pPr>
          </w:p>
          <w:p w14:paraId="2B6459E6" w14:textId="77777777" w:rsidR="00EE62A9" w:rsidRPr="000A0B58" w:rsidRDefault="002514E1" w:rsidP="00475986">
            <w:pPr>
              <w:ind w:left="720"/>
              <w:rPr>
                <w:rFonts w:asciiTheme="minorHAnsi" w:hAnsiTheme="minorHAnsi" w:cstheme="minorHAnsi"/>
                <w:color w:val="000000" w:themeColor="text1"/>
              </w:rPr>
            </w:pPr>
            <w:r>
              <w:rPr>
                <w:rFonts w:asciiTheme="minorHAnsi" w:hAnsiTheme="minorHAnsi"/>
                <w:color w:val="000000" w:themeColor="text1"/>
              </w:rPr>
              <w:t xml:space="preserve">Einzelheiten zur Verwendung der obligatorischen Indikatoren für die wichtigsten nachteiligen Auswirkungen finden Sie im ESG </w:t>
            </w:r>
            <w:proofErr w:type="spellStart"/>
            <w:r>
              <w:rPr>
                <w:rFonts w:asciiTheme="minorHAnsi" w:hAnsiTheme="minorHAnsi"/>
                <w:color w:val="000000" w:themeColor="text1"/>
              </w:rPr>
              <w:t>Regulatory</w:t>
            </w:r>
            <w:proofErr w:type="spellEnd"/>
            <w:r>
              <w:rPr>
                <w:rFonts w:asciiTheme="minorHAnsi" w:hAnsiTheme="minorHAnsi"/>
                <w:color w:val="000000" w:themeColor="text1"/>
              </w:rPr>
              <w:t xml:space="preserve"> Statement von Amundi unter </w:t>
            </w:r>
            <w:hyperlink r:id="rId17" w:history="1">
              <w:r>
                <w:rPr>
                  <w:rStyle w:val="Hyperlink"/>
                  <w:rFonts w:asciiTheme="minorHAnsi" w:hAnsiTheme="minorHAnsi"/>
                </w:rPr>
                <w:t>www.amundi.fr</w:t>
              </w:r>
            </w:hyperlink>
            <w:r>
              <w:t>.</w:t>
            </w:r>
            <w:r>
              <w:rPr>
                <w:rFonts w:asciiTheme="minorHAnsi" w:hAnsiTheme="minorHAnsi"/>
              </w:rPr>
              <w:t xml:space="preserve"> </w:t>
            </w:r>
          </w:p>
          <w:p w14:paraId="43D99E60" w14:textId="77777777" w:rsidR="00E53D05" w:rsidRPr="0030579A" w:rsidRDefault="002514E1" w:rsidP="00475986">
            <w:pPr>
              <w:ind w:left="257"/>
              <w:rPr>
                <w:rFonts w:asciiTheme="minorHAnsi" w:hAnsiTheme="minorHAnsi" w:cstheme="minorHAnsi"/>
                <w:sz w:val="22"/>
                <w:szCs w:val="22"/>
              </w:rPr>
            </w:pPr>
            <w:r>
              <w:rPr>
                <w:b/>
                <w:noProof/>
                <w:color w:val="808080" w:themeColor="background1" w:themeShade="80"/>
              </w:rPr>
              <mc:AlternateContent>
                <mc:Choice Requires="wps">
                  <w:drawing>
                    <wp:anchor distT="45720" distB="45720" distL="114300" distR="114300" simplePos="0" relativeHeight="251707392" behindDoc="0" locked="0" layoutInCell="1" allowOverlap="1" wp14:anchorId="3C742AD6" wp14:editId="4F9C19CD">
                      <wp:simplePos x="0" y="0"/>
                      <wp:positionH relativeFrom="column">
                        <wp:posOffset>418588</wp:posOffset>
                      </wp:positionH>
                      <wp:positionV relativeFrom="paragraph">
                        <wp:posOffset>159925</wp:posOffset>
                      </wp:positionV>
                      <wp:extent cx="291617" cy="281940"/>
                      <wp:effectExtent l="0" t="0" r="0" b="3810"/>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17" cy="281940"/>
                              </a:xfrm>
                              <a:prstGeom prst="rect">
                                <a:avLst/>
                              </a:prstGeom>
                              <a:noFill/>
                              <a:ln w="9525">
                                <a:noFill/>
                                <a:miter lim="800000"/>
                                <a:headEnd/>
                                <a:tailEnd/>
                              </a:ln>
                            </wps:spPr>
                            <wps:txbx>
                              <w:txbxContent>
                                <w:p w14:paraId="27CF5931" w14:textId="77777777" w:rsidR="00152B06" w:rsidRPr="00371D37" w:rsidRDefault="00152B06" w:rsidP="00152B06">
                                  <w:pPr>
                                    <w:spacing w:before="0" w:after="0" w:line="240" w:lineRule="auto"/>
                                    <w:jc w:val="center"/>
                                    <w:outlineLvl w:val="0"/>
                                    <w:rPr>
                                      <w:rFonts w:asciiTheme="minorHAnsi" w:hAnsiTheme="minorHAnsi" w:cstheme="minorHAnsi"/>
                                      <w:b/>
                                      <w:sz w:val="21"/>
                                      <w:szCs w:val="21"/>
                                      <w:lang w:val="en-US"/>
                                    </w:rPr>
                                  </w:pPr>
                                </w:p>
                                <w:p w14:paraId="589D739B" w14:textId="77777777" w:rsidR="00152B06" w:rsidRPr="00371D37" w:rsidRDefault="00152B06" w:rsidP="00152B06">
                                  <w:pPr>
                                    <w:spacing w:before="0" w:after="0"/>
                                    <w:jc w:val="center"/>
                                    <w:rPr>
                                      <w:rFonts w:asciiTheme="minorHAnsi" w:eastAsia="Times New Roman" w:hAnsiTheme="minorHAnsi" w:cstheme="minorHAnsi"/>
                                      <w:b/>
                                      <w:bCs/>
                                      <w:sz w:val="21"/>
                                      <w:szCs w:val="21"/>
                                      <w:lang w:val="en-U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C742AD6" id="_x0000_s1042" type="#_x0000_t202" style="position:absolute;left:0;text-align:left;margin-left:32.95pt;margin-top:12.6pt;width:22.95pt;height:22.2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" filled="f" stroked="f">
                      <v:textbox>
                        <w:txbxContent>
                          <w:p w14:paraId="27CF5931" w14:textId="77777777" w:rsidR="00152B06" w:rsidRPr="00371D37" w:rsidRDefault="00152B06" w:rsidP="00152B06">
                            <w:pPr>
                              <w:spacing w:before="0" w:after="0" w:line="240" w:lineRule="auto"/>
                              <w:jc w:val="center"/>
                              <w:outlineLvl w:val="0"/>
                              <w:rPr>
                                <w:rFonts w:asciiTheme="minorHAnsi" w:hAnsiTheme="minorHAnsi" w:cstheme="minorHAnsi"/>
                                <w:b/>
                                <w:sz w:val="21"/>
                                <w:szCs w:val="21"/>
                                <w:lang w:val="en-US"/>
                              </w:rPr>
                            </w:pPr>
                          </w:p>
                          <w:p w14:paraId="589D739B" w14:textId="77777777" w:rsidR="00152B06" w:rsidRPr="00371D37" w:rsidRDefault="00152B06" w:rsidP="00152B06">
                            <w:pPr>
                              <w:spacing w:before="0" w:after="0"/>
                              <w:jc w:val="center"/>
                              <w:rPr>
                                <w:rFonts w:asciiTheme="minorHAnsi" w:eastAsia="Times New Roman" w:hAnsiTheme="minorHAnsi" w:cstheme="minorHAnsi"/>
                                <w:b/>
                                <w:bCs/>
                                <w:sz w:val="21"/>
                                <w:szCs w:val="21"/>
                                <w:lang w:val="en-US"/>
                              </w:rPr>
                            </w:pPr>
                          </w:p>
                        </w:txbxContent>
                      </v:textbox>
                    </v:shape>
                  </w:pict>
                </mc:Fallback>
              </mc:AlternateContent>
            </w:r>
          </w:p>
          <w:p w14:paraId="0E9DB034" w14:textId="77777777" w:rsidR="00E53D05" w:rsidRPr="0030579A" w:rsidRDefault="002514E1" w:rsidP="00475986">
            <w:pPr>
              <w:ind w:left="720"/>
              <w:rPr>
                <w:rFonts w:asciiTheme="minorHAnsi" w:hAnsiTheme="minorHAnsi" w:cstheme="minorHAnsi"/>
                <w:noProof/>
                <w:sz w:val="22"/>
                <w:szCs w:val="22"/>
              </w:rPr>
            </w:pPr>
            <w:r>
              <w:rPr>
                <w:rFonts w:asciiTheme="minorHAnsi" w:hAnsiTheme="minorHAnsi"/>
                <w:noProof/>
                <w:sz w:val="22"/>
              </w:rPr>
              <mc:AlternateContent>
                <mc:Choice Requires="wps">
                  <w:drawing>
                    <wp:anchor distT="45720" distB="45720" distL="114300" distR="114300" simplePos="0" relativeHeight="251669504" behindDoc="0" locked="0" layoutInCell="1" allowOverlap="1" wp14:anchorId="3296A0F2" wp14:editId="57A924BA">
                      <wp:simplePos x="0" y="0"/>
                      <wp:positionH relativeFrom="column">
                        <wp:posOffset>466090</wp:posOffset>
                      </wp:positionH>
                      <wp:positionV relativeFrom="paragraph">
                        <wp:posOffset>28575</wp:posOffset>
                      </wp:positionV>
                      <wp:extent cx="205740" cy="214630"/>
                      <wp:effectExtent l="0" t="0" r="22860" b="1397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14630"/>
                              </a:xfrm>
                              <a:prstGeom prst="rect">
                                <a:avLst/>
                              </a:prstGeom>
                              <a:solidFill>
                                <a:srgbClr val="FFFFFF"/>
                              </a:solidFill>
                              <a:ln w="9525">
                                <a:solidFill>
                                  <a:srgbClr val="000000"/>
                                </a:solidFill>
                                <a:miter lim="800000"/>
                                <a:headEnd/>
                                <a:tailEnd/>
                              </a:ln>
                            </wps:spPr>
                            <wps:txbx>
                              <w:txbxContent>
                                <w:p w14:paraId="74694768" w14:textId="77777777" w:rsidR="009219A4" w:rsidRDefault="009219A4" w:rsidP="009219A4"/>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296A0F2" id="_x0000_s1043" type="#_x0000_t202" style="position:absolute;left:0;text-align:left;margin-left:36.7pt;margin-top:2.25pt;width:16.2pt;height:16.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">
                      <v:textbox>
                        <w:txbxContent>
                          <w:p w14:paraId="74694768" w14:textId="77777777" w:rsidR="009219A4" w:rsidRDefault="009219A4" w:rsidP="009219A4"/>
                        </w:txbxContent>
                      </v:textbox>
                      <w10:wrap type="square"/>
                    </v:shape>
                  </w:pict>
                </mc:Fallback>
              </mc:AlternateContent>
            </w:r>
            <w:r>
              <w:rPr>
                <w:rFonts w:asciiTheme="minorHAnsi" w:hAnsiTheme="minorHAnsi"/>
                <w:sz w:val="22"/>
              </w:rPr>
              <w:t xml:space="preserve">Nein </w:t>
            </w:r>
          </w:p>
          <w:p w14:paraId="527D80DF" w14:textId="77777777" w:rsidR="00B97479" w:rsidRPr="0030579A" w:rsidRDefault="00B97479" w:rsidP="00475986">
            <w:pPr>
              <w:ind w:firstLine="746"/>
              <w:rPr>
                <w:rFonts w:asciiTheme="minorHAnsi" w:hAnsiTheme="minorHAnsi" w:cstheme="minorHAnsi"/>
                <w:noProof/>
                <w:sz w:val="22"/>
                <w:szCs w:val="22"/>
              </w:rPr>
            </w:pPr>
          </w:p>
          <w:p w14:paraId="33C5DDE1" w14:textId="77777777" w:rsidR="00B97479" w:rsidRPr="0030579A" w:rsidRDefault="00B97479" w:rsidP="00475986">
            <w:pPr>
              <w:ind w:firstLine="746"/>
            </w:pPr>
          </w:p>
          <w:p w14:paraId="48DDC5AC" w14:textId="77777777" w:rsidR="009A41FA" w:rsidRPr="0030579A" w:rsidRDefault="009A41FA" w:rsidP="00475986">
            <w:pPr>
              <w:ind w:firstLine="746"/>
            </w:pPr>
          </w:p>
          <w:p w14:paraId="7EF53584" w14:textId="77777777" w:rsidR="009A41FA" w:rsidRPr="0030579A" w:rsidRDefault="009A41FA" w:rsidP="00475986"/>
        </w:tc>
      </w:tr>
      <w:tr w:rsidR="00FE2A30" w14:paraId="356C3090" w14:textId="77777777" w:rsidTr="00475986">
        <w:trPr>
          <w:trHeight w:val="1270"/>
        </w:trPr>
        <w:tc>
          <w:tcPr>
            <w:tcW w:w="1985" w:type="dxa"/>
          </w:tcPr>
          <w:p w14:paraId="1516B812" w14:textId="77777777" w:rsidR="0098025D" w:rsidRPr="0030579A" w:rsidRDefault="0098025D" w:rsidP="00475986">
            <w:pPr>
              <w:jc w:val="left"/>
              <w:rPr>
                <w:rFonts w:ascii="Calibri" w:eastAsia="Calibri" w:hAnsi="Calibri" w:cs="Calibri"/>
                <w:b/>
                <w:bCs/>
                <w:noProof/>
              </w:rPr>
            </w:pPr>
          </w:p>
        </w:tc>
        <w:tc>
          <w:tcPr>
            <w:tcW w:w="284" w:type="dxa"/>
          </w:tcPr>
          <w:p w14:paraId="23A05552" w14:textId="77777777" w:rsidR="0098025D" w:rsidRPr="0030579A" w:rsidRDefault="0098025D" w:rsidP="00475986"/>
        </w:tc>
        <w:tc>
          <w:tcPr>
            <w:tcW w:w="8935" w:type="dxa"/>
            <w:gridSpan w:val="3"/>
            <w:shd w:val="clear" w:color="auto" w:fill="auto"/>
          </w:tcPr>
          <w:p w14:paraId="58F5E8E7" w14:textId="77777777" w:rsidR="0098025D" w:rsidRPr="0030579A" w:rsidRDefault="002514E1" w:rsidP="00475986">
            <w:pPr>
              <w:rPr>
                <w:rFonts w:ascii="Calibri" w:eastAsia="Calibri" w:hAnsi="Calibri" w:cs="Calibri"/>
                <w:b/>
                <w:bCs/>
                <w:sz w:val="24"/>
              </w:rPr>
            </w:pPr>
            <w:r>
              <w:rPr>
                <w:noProof/>
              </w:rPr>
              <w:drawing>
                <wp:anchor distT="0" distB="0" distL="114300" distR="114300" simplePos="0" relativeHeight="251664384" behindDoc="0" locked="0" layoutInCell="1" allowOverlap="1" wp14:anchorId="0EF2D1FC" wp14:editId="7AA2B3EE">
                  <wp:simplePos x="0" y="0"/>
                  <wp:positionH relativeFrom="column">
                    <wp:posOffset>-1725930</wp:posOffset>
                  </wp:positionH>
                  <wp:positionV relativeFrom="paragraph">
                    <wp:posOffset>-13335</wp:posOffset>
                  </wp:positionV>
                  <wp:extent cx="1952625" cy="762635"/>
                  <wp:effectExtent l="0" t="0" r="9525"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18" cstate="print">
                            <a:extLst>
                              <a:ext uri="{28A0092B-C50C-407E-A947-70E740481C1C}">
                                <a14:useLocalDpi xmlns:a14="http://schemas.microsoft.com/office/drawing/2010/main" val="0"/>
                              </a:ext>
                            </a:extLst>
                          </a:blip>
                          <a:srcRect r="2451"/>
                          <a:stretch>
                            <a:fillRect/>
                          </a:stretch>
                        </pic:blipFill>
                        <pic:spPr bwMode="auto">
                          <a:xfrm>
                            <a:off x="0" y="0"/>
                            <a:ext cx="1952625" cy="762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F4D602" w14:textId="77777777" w:rsidR="0098025D" w:rsidRPr="0030579A" w:rsidRDefault="002514E1" w:rsidP="00475986">
            <w:pPr>
              <w:spacing w:line="276" w:lineRule="auto"/>
              <w:ind w:left="463"/>
            </w:pPr>
            <w:r>
              <w:rPr>
                <w:rFonts w:ascii="Calibri" w:hAnsi="Calibri"/>
                <w:b/>
                <w:sz w:val="24"/>
              </w:rPr>
              <w:t>Welche Anlagestrategie wird mit diesem Finanzprodukt verfolgt?</w:t>
            </w:r>
            <w:r>
              <w:t xml:space="preserve"> </w:t>
            </w:r>
          </w:p>
          <w:p w14:paraId="07C300BE" w14:textId="77777777" w:rsidR="009219A4" w:rsidRPr="0030579A" w:rsidRDefault="009219A4" w:rsidP="00475986">
            <w:pPr>
              <w:spacing w:line="276" w:lineRule="auto"/>
              <w:ind w:left="463"/>
            </w:pPr>
          </w:p>
          <w:p w14:paraId="5F002FCB" w14:textId="77777777" w:rsidR="009219A4" w:rsidRPr="00BF4E4C" w:rsidRDefault="002514E1" w:rsidP="00475986">
            <w:pPr>
              <w:spacing w:line="276" w:lineRule="auto"/>
              <w:ind w:left="463"/>
              <w:rPr>
                <w:rFonts w:ascii="Calibri" w:hAnsi="Calibri" w:cs="Calibri"/>
                <w:bCs/>
              </w:rPr>
            </w:pPr>
            <w:r>
              <w:rPr>
                <w:rFonts w:ascii="Calibri" w:hAnsi="Calibri"/>
              </w:rPr>
              <w:t>Die Strategie besteht darin, in Geldmarktinstrumente und Schuldtitel zu investieren, die einen möglichst gleichmäßigen Anstieg des Nettoinventarwerts ermöglichen und eine über dem kapitalisierten €</w:t>
            </w:r>
            <w:proofErr w:type="spellStart"/>
            <w:r>
              <w:rPr>
                <w:rFonts w:ascii="Calibri" w:hAnsi="Calibri"/>
              </w:rPr>
              <w:t>ster</w:t>
            </w:r>
            <w:proofErr w:type="spellEnd"/>
            <w:r>
              <w:rPr>
                <w:rFonts w:ascii="Calibri" w:hAnsi="Calibri"/>
              </w:rPr>
              <w:t xml:space="preserve"> liegende Performance bieten, wobei ESG-Kriterien in den Prozess der Titelauswahl und -analyse einbezogen werden.</w:t>
            </w:r>
          </w:p>
          <w:p w14:paraId="2536767C" w14:textId="77777777" w:rsidR="009219A4" w:rsidRPr="0030579A" w:rsidRDefault="009219A4" w:rsidP="00475986">
            <w:pPr>
              <w:spacing w:line="276" w:lineRule="auto"/>
              <w:ind w:left="463"/>
            </w:pPr>
          </w:p>
        </w:tc>
      </w:tr>
      <w:tr w:rsidR="00FE2A30" w14:paraId="5D10678A" w14:textId="77777777" w:rsidTr="006254BD">
        <w:trPr>
          <w:trHeight w:val="992"/>
        </w:trPr>
        <w:tc>
          <w:tcPr>
            <w:tcW w:w="1985" w:type="dxa"/>
            <w:vMerge w:val="restart"/>
            <w:shd w:val="clear" w:color="auto" w:fill="F2F2F2" w:themeFill="background1" w:themeFillShade="F2"/>
          </w:tcPr>
          <w:p w14:paraId="128FE306" w14:textId="77777777" w:rsidR="0098025D" w:rsidRPr="0030579A" w:rsidRDefault="002514E1" w:rsidP="00475986">
            <w:pPr>
              <w:jc w:val="left"/>
              <w:rPr>
                <w:rFonts w:asciiTheme="minorHAnsi" w:eastAsia="Calibri" w:hAnsiTheme="minorHAnsi" w:cstheme="minorHAnsi"/>
                <w:b/>
                <w:bCs/>
                <w:noProof/>
              </w:rPr>
            </w:pPr>
            <w:r>
              <w:rPr>
                <w:rFonts w:asciiTheme="minorHAnsi" w:hAnsiTheme="minorHAnsi"/>
              </w:rPr>
              <w:t xml:space="preserve">Die </w:t>
            </w:r>
            <w:r>
              <w:rPr>
                <w:rFonts w:asciiTheme="minorHAnsi" w:hAnsiTheme="minorHAnsi"/>
                <w:b/>
              </w:rPr>
              <w:t xml:space="preserve">Anlagestrategie </w:t>
            </w:r>
            <w:r>
              <w:rPr>
                <w:rFonts w:asciiTheme="minorHAnsi" w:hAnsiTheme="minorHAnsi"/>
              </w:rPr>
              <w:t xml:space="preserve">dient als Richtschnur für Investitionsentscheidungen, wobei bestimmte Kriterien wie beispielsweise </w:t>
            </w:r>
            <w:r>
              <w:rPr>
                <w:rFonts w:asciiTheme="minorHAnsi" w:hAnsiTheme="minorHAnsi"/>
              </w:rPr>
              <w:br/>
              <w:t xml:space="preserve">Investitionsziele oder </w:t>
            </w:r>
            <w:r>
              <w:rPr>
                <w:rFonts w:asciiTheme="minorHAnsi" w:hAnsiTheme="minorHAnsi"/>
              </w:rPr>
              <w:br/>
              <w:t>Risikotoleranz berücksichtigt werden.</w:t>
            </w:r>
          </w:p>
        </w:tc>
        <w:tc>
          <w:tcPr>
            <w:tcW w:w="284" w:type="dxa"/>
          </w:tcPr>
          <w:p w14:paraId="3505276F" w14:textId="77777777" w:rsidR="0098025D" w:rsidRPr="0030579A" w:rsidRDefault="0098025D" w:rsidP="00475986"/>
        </w:tc>
        <w:tc>
          <w:tcPr>
            <w:tcW w:w="8935" w:type="dxa"/>
            <w:gridSpan w:val="3"/>
          </w:tcPr>
          <w:p w14:paraId="21C6A764" w14:textId="77777777" w:rsidR="0098025D" w:rsidRPr="0030579A" w:rsidRDefault="0098025D" w:rsidP="00475986">
            <w:pPr>
              <w:rPr>
                <w:rFonts w:asciiTheme="minorHAnsi" w:hAnsiTheme="minorHAnsi" w:cstheme="minorHAnsi"/>
                <w:sz w:val="22"/>
                <w:szCs w:val="22"/>
              </w:rPr>
            </w:pPr>
          </w:p>
        </w:tc>
      </w:tr>
      <w:tr w:rsidR="00FE2A30" w14:paraId="26C657C2" w14:textId="77777777" w:rsidTr="006254BD">
        <w:trPr>
          <w:trHeight w:val="514"/>
        </w:trPr>
        <w:tc>
          <w:tcPr>
            <w:tcW w:w="1985" w:type="dxa"/>
            <w:vMerge/>
            <w:shd w:val="clear" w:color="auto" w:fill="F2F2F2" w:themeFill="background1" w:themeFillShade="F2"/>
          </w:tcPr>
          <w:p w14:paraId="59610C85" w14:textId="77777777" w:rsidR="0098025D" w:rsidRPr="0030579A" w:rsidRDefault="0098025D" w:rsidP="00475986">
            <w:pPr>
              <w:rPr>
                <w:rFonts w:ascii="Calibri" w:eastAsia="Calibri" w:hAnsi="Calibri" w:cs="Calibri"/>
                <w:b/>
                <w:bCs/>
                <w:noProof/>
              </w:rPr>
            </w:pPr>
          </w:p>
        </w:tc>
        <w:tc>
          <w:tcPr>
            <w:tcW w:w="284" w:type="dxa"/>
          </w:tcPr>
          <w:p w14:paraId="7B2A4007" w14:textId="77777777" w:rsidR="0098025D" w:rsidRPr="0030579A" w:rsidRDefault="0098025D" w:rsidP="00475986"/>
        </w:tc>
        <w:tc>
          <w:tcPr>
            <w:tcW w:w="8935" w:type="dxa"/>
            <w:gridSpan w:val="3"/>
          </w:tcPr>
          <w:p w14:paraId="1EE73419" w14:textId="77777777" w:rsidR="0098025D" w:rsidRPr="00371D37" w:rsidRDefault="002514E1" w:rsidP="00475986">
            <w:pPr>
              <w:pStyle w:val="ListParagraph"/>
              <w:numPr>
                <w:ilvl w:val="1"/>
                <w:numId w:val="3"/>
              </w:numPr>
              <w:tabs>
                <w:tab w:val="num" w:pos="1560"/>
              </w:tabs>
              <w:spacing w:after="0"/>
              <w:ind w:left="179" w:hanging="283"/>
              <w:jc w:val="both"/>
              <w:rPr>
                <w:rFonts w:ascii="Calibri" w:eastAsia="Calibri" w:hAnsi="Calibri" w:cs="Calibri"/>
                <w:b/>
                <w:bCs/>
                <w:i/>
              </w:rPr>
            </w:pPr>
            <w:r>
              <w:rPr>
                <w:rFonts w:ascii="Calibri" w:hAnsi="Calibri"/>
                <w:b/>
                <w:i/>
              </w:rPr>
              <w:t>Worin bestehen die verbindlichen Elemente der Anlagestrategie, die für die Auswahl der Investitionen zur Erfüllung der beworbenen ökologischen und sozialen Ziele verwendet werden?</w:t>
            </w:r>
          </w:p>
        </w:tc>
      </w:tr>
      <w:tr w:rsidR="00FE2A30" w14:paraId="7187D029" w14:textId="77777777" w:rsidTr="00475986">
        <w:trPr>
          <w:trHeight w:val="1390"/>
        </w:trPr>
        <w:tc>
          <w:tcPr>
            <w:tcW w:w="1985" w:type="dxa"/>
          </w:tcPr>
          <w:p w14:paraId="22217B8E" w14:textId="77777777" w:rsidR="0098025D" w:rsidRPr="0030579A" w:rsidRDefault="0098025D" w:rsidP="00475986">
            <w:pPr>
              <w:rPr>
                <w:rFonts w:ascii="Calibri" w:eastAsia="Calibri" w:hAnsi="Calibri" w:cs="Calibri"/>
                <w:b/>
                <w:bCs/>
                <w:noProof/>
              </w:rPr>
            </w:pPr>
          </w:p>
        </w:tc>
        <w:tc>
          <w:tcPr>
            <w:tcW w:w="284" w:type="dxa"/>
          </w:tcPr>
          <w:p w14:paraId="798DB466" w14:textId="77777777" w:rsidR="0098025D" w:rsidRPr="0030579A" w:rsidRDefault="0098025D" w:rsidP="00475986"/>
        </w:tc>
        <w:tc>
          <w:tcPr>
            <w:tcW w:w="8935" w:type="dxa"/>
            <w:gridSpan w:val="3"/>
          </w:tcPr>
          <w:p w14:paraId="4C4EA7A3" w14:textId="77777777" w:rsidR="00B546C5" w:rsidRPr="009506B0" w:rsidRDefault="00B546C5" w:rsidP="00475986">
            <w:pPr>
              <w:pStyle w:val="ListParagraph"/>
              <w:tabs>
                <w:tab w:val="num" w:pos="1560"/>
              </w:tabs>
              <w:spacing w:after="0"/>
              <w:ind w:left="463"/>
              <w:jc w:val="both"/>
              <w:rPr>
                <w:noProof/>
                <w:sz w:val="20"/>
                <w:szCs w:val="20"/>
              </w:rPr>
            </w:pPr>
          </w:p>
          <w:p w14:paraId="7A5B3BA0" w14:textId="3E83DF2D" w:rsidR="00B34B7A" w:rsidRPr="00B34B7A" w:rsidRDefault="002514E1" w:rsidP="00B34B7A">
            <w:pPr>
              <w:pStyle w:val="ListParagraph"/>
              <w:tabs>
                <w:tab w:val="num" w:pos="1560"/>
              </w:tabs>
              <w:spacing w:after="0"/>
              <w:ind w:left="463"/>
              <w:rPr>
                <w:noProof/>
                <w:sz w:val="20"/>
                <w:szCs w:val="20"/>
              </w:rPr>
            </w:pPr>
            <w:r>
              <w:rPr>
                <w:sz w:val="20"/>
              </w:rPr>
              <w:t xml:space="preserve"> </w:t>
            </w:r>
            <w:r>
              <w:t xml:space="preserve"> </w:t>
            </w:r>
            <w:r>
              <w:rPr>
                <w:sz w:val="20"/>
              </w:rPr>
              <w:t xml:space="preserve">Der OGA wendet zunächst die gesamte Ausschlussrichtlinie von Amundi an:  </w:t>
            </w:r>
          </w:p>
          <w:p w14:paraId="190B5CAB" w14:textId="77777777" w:rsidR="00B34B7A" w:rsidRPr="00B34B7A" w:rsidRDefault="00B34B7A" w:rsidP="00B34B7A">
            <w:pPr>
              <w:pStyle w:val="ListParagraph"/>
              <w:tabs>
                <w:tab w:val="num" w:pos="1560"/>
              </w:tabs>
              <w:spacing w:after="0"/>
              <w:ind w:left="463"/>
              <w:rPr>
                <w:noProof/>
                <w:sz w:val="20"/>
                <w:szCs w:val="20"/>
              </w:rPr>
            </w:pPr>
            <w:r>
              <w:rPr>
                <w:sz w:val="20"/>
              </w:rPr>
              <w:t>- normative Ausschlüsse in Bezug auf umstrittene Waffen,</w:t>
            </w:r>
          </w:p>
          <w:p w14:paraId="63EEC331" w14:textId="77777777" w:rsidR="00B34B7A" w:rsidRPr="00B34B7A" w:rsidRDefault="00B34B7A" w:rsidP="00B34B7A">
            <w:pPr>
              <w:pStyle w:val="ListParagraph"/>
              <w:tabs>
                <w:tab w:val="num" w:pos="1560"/>
              </w:tabs>
              <w:spacing w:after="0"/>
              <w:ind w:left="463"/>
              <w:rPr>
                <w:noProof/>
                <w:sz w:val="20"/>
                <w:szCs w:val="20"/>
              </w:rPr>
            </w:pPr>
            <w:r>
              <w:rPr>
                <w:sz w:val="20"/>
              </w:rPr>
              <w:t xml:space="preserve">- Ausschlüsse von Unternehmen, die gegen den UN Global Compact verstoßen, </w:t>
            </w:r>
          </w:p>
          <w:p w14:paraId="1C664269" w14:textId="59C31C0C" w:rsidR="00BF4E4C" w:rsidRPr="00B34B7A" w:rsidRDefault="00B34B7A" w:rsidP="00B34B7A">
            <w:pPr>
              <w:pStyle w:val="ListParagraph"/>
              <w:tabs>
                <w:tab w:val="num" w:pos="1560"/>
              </w:tabs>
              <w:spacing w:after="0"/>
              <w:ind w:left="463"/>
              <w:jc w:val="both"/>
              <w:rPr>
                <w:noProof/>
                <w:sz w:val="20"/>
                <w:szCs w:val="20"/>
              </w:rPr>
            </w:pPr>
            <w:r>
              <w:rPr>
                <w:sz w:val="20"/>
              </w:rPr>
              <w:t xml:space="preserve">- </w:t>
            </w:r>
            <w:proofErr w:type="spellStart"/>
            <w:r>
              <w:rPr>
                <w:sz w:val="20"/>
              </w:rPr>
              <w:t>Sektorausschlüsse</w:t>
            </w:r>
            <w:proofErr w:type="spellEnd"/>
            <w:r>
              <w:rPr>
                <w:sz w:val="20"/>
              </w:rPr>
              <w:t xml:space="preserve"> der Amundi-Gruppe in Bezug auf fossile Brennstoffe (z. B. Kohle und unkonventionelle Kohlenwasserstoffe), Tabak und Waffen (z. B. Atomwaffen und Waffen mit abgereichertem Uran).</w:t>
            </w:r>
          </w:p>
          <w:p w14:paraId="1A0E753D" w14:textId="77777777" w:rsidR="00BF4E4C" w:rsidRPr="009506B0" w:rsidRDefault="00BF4E4C" w:rsidP="00475986">
            <w:pPr>
              <w:pStyle w:val="ListParagraph"/>
              <w:tabs>
                <w:tab w:val="num" w:pos="1560"/>
              </w:tabs>
              <w:spacing w:after="0"/>
              <w:ind w:left="463"/>
              <w:jc w:val="both"/>
              <w:rPr>
                <w:noProof/>
                <w:sz w:val="20"/>
                <w:szCs w:val="20"/>
              </w:rPr>
            </w:pPr>
          </w:p>
          <w:p w14:paraId="3D675D23" w14:textId="76BF3BE3" w:rsidR="00B34B7A" w:rsidRDefault="00B34B7A" w:rsidP="00475986">
            <w:pPr>
              <w:pStyle w:val="ListParagraph"/>
              <w:tabs>
                <w:tab w:val="num" w:pos="1560"/>
              </w:tabs>
              <w:spacing w:after="0"/>
              <w:ind w:left="463"/>
              <w:jc w:val="both"/>
              <w:rPr>
                <w:noProof/>
                <w:sz w:val="20"/>
                <w:szCs w:val="20"/>
              </w:rPr>
            </w:pPr>
            <w:r>
              <w:rPr>
                <w:sz w:val="20"/>
              </w:rPr>
              <w:t>Einzelheiten zu dieser Anlagepolitik sind in der Politik für verantwortungsbewusste Investitionen der Amundi-Gruppe unter www.bft-im.fr verfügbar.</w:t>
            </w:r>
          </w:p>
          <w:p w14:paraId="6186764D" w14:textId="77777777" w:rsidR="00B34B7A" w:rsidRPr="009506B0" w:rsidRDefault="00B34B7A" w:rsidP="00475986">
            <w:pPr>
              <w:pStyle w:val="ListParagraph"/>
              <w:tabs>
                <w:tab w:val="num" w:pos="1560"/>
              </w:tabs>
              <w:spacing w:after="0"/>
              <w:ind w:left="463"/>
              <w:jc w:val="both"/>
              <w:rPr>
                <w:noProof/>
                <w:sz w:val="20"/>
                <w:szCs w:val="20"/>
              </w:rPr>
            </w:pPr>
          </w:p>
          <w:p w14:paraId="05A80AA9" w14:textId="77777777" w:rsidR="00B34B7A" w:rsidRPr="00B34B7A" w:rsidRDefault="00B34B7A" w:rsidP="00B34B7A">
            <w:pPr>
              <w:pStyle w:val="ListParagraph"/>
              <w:tabs>
                <w:tab w:val="num" w:pos="1560"/>
              </w:tabs>
              <w:spacing w:after="0"/>
              <w:ind w:left="463"/>
              <w:rPr>
                <w:noProof/>
                <w:sz w:val="20"/>
                <w:szCs w:val="20"/>
              </w:rPr>
            </w:pPr>
            <w:r>
              <w:rPr>
                <w:sz w:val="20"/>
              </w:rPr>
              <w:t>Darüber hinaus schließt der OGA Unternehmen aus, die mit Aktivitäten verbunden sind, die als nicht auf das Pariser Klimaabkommen ausgerichtet gelten (Kohlebergbau, Öl usw.). Diese Ausschlüsse sind in Artikel 12(1)(a) bis (g) der Delegierten Verordnung (EU) 2020/1818 der Kommission vom 17. Juli 2020 zur Ergänzung der Verordnung (EU) 2016/1011 des Europäischen Parlaments und des Rates im Hinblick auf Mindeststandards für EU-Referenzwerte für den klimabedingten Wandel und für Paris-abgestimmte EU-Referenzwerte vorgesehen.</w:t>
            </w:r>
          </w:p>
          <w:p w14:paraId="1AADB5C3" w14:textId="77777777" w:rsidR="00B34B7A" w:rsidRPr="009506B0" w:rsidRDefault="00B34B7A" w:rsidP="00B34B7A">
            <w:pPr>
              <w:pStyle w:val="ListParagraph"/>
              <w:tabs>
                <w:tab w:val="num" w:pos="1560"/>
              </w:tabs>
              <w:spacing w:after="0"/>
              <w:ind w:left="463"/>
              <w:rPr>
                <w:noProof/>
                <w:sz w:val="20"/>
                <w:szCs w:val="20"/>
              </w:rPr>
            </w:pPr>
          </w:p>
          <w:p w14:paraId="1522AE71" w14:textId="77777777" w:rsidR="00B34B7A" w:rsidRPr="00B34B7A" w:rsidRDefault="00B34B7A" w:rsidP="00B34B7A">
            <w:pPr>
              <w:pStyle w:val="ListParagraph"/>
              <w:tabs>
                <w:tab w:val="num" w:pos="1560"/>
              </w:tabs>
              <w:spacing w:after="0"/>
              <w:ind w:left="463"/>
              <w:rPr>
                <w:noProof/>
                <w:sz w:val="20"/>
                <w:szCs w:val="20"/>
              </w:rPr>
            </w:pPr>
            <w:r>
              <w:rPr>
                <w:sz w:val="20"/>
              </w:rPr>
              <w:t>Darüber hinaus wendet der OGA gemäß der SRI-Kennzeichnung die in Anhang 7 des Kennzeichnungsrahmens aufgeführten Ausschlüsse an. Einzelheiten zu den Ausschlüssen finden Sie auf der Website der Kennzeichnung:</w:t>
            </w:r>
          </w:p>
          <w:p w14:paraId="4D3BA92F" w14:textId="6E8AEC28" w:rsidR="00B34B7A" w:rsidRDefault="00B34B7A" w:rsidP="00B34B7A">
            <w:pPr>
              <w:pStyle w:val="ListParagraph"/>
              <w:tabs>
                <w:tab w:val="num" w:pos="1560"/>
              </w:tabs>
              <w:spacing w:after="0"/>
              <w:ind w:left="463"/>
              <w:jc w:val="both"/>
              <w:rPr>
                <w:noProof/>
                <w:sz w:val="20"/>
                <w:szCs w:val="20"/>
              </w:rPr>
            </w:pPr>
            <w:r>
              <w:rPr>
                <w:sz w:val="20"/>
              </w:rPr>
              <w:t>https://www.lelabelisr.fr/wp-content/uploads/Referentiel-Label-ISR-mars24.pdf</w:t>
            </w:r>
          </w:p>
          <w:p w14:paraId="2A3D6F96" w14:textId="77777777" w:rsidR="00B34B7A" w:rsidRPr="009506B0" w:rsidRDefault="00B34B7A" w:rsidP="00475986">
            <w:pPr>
              <w:pStyle w:val="ListParagraph"/>
              <w:tabs>
                <w:tab w:val="num" w:pos="1560"/>
              </w:tabs>
              <w:spacing w:after="0"/>
              <w:ind w:left="463"/>
              <w:jc w:val="both"/>
              <w:rPr>
                <w:noProof/>
                <w:sz w:val="20"/>
                <w:szCs w:val="20"/>
              </w:rPr>
            </w:pPr>
          </w:p>
          <w:p w14:paraId="37B45664" w14:textId="77777777" w:rsidR="00BF4E4C" w:rsidRPr="00B34B7A" w:rsidRDefault="002514E1" w:rsidP="00475986">
            <w:pPr>
              <w:pStyle w:val="ListParagraph"/>
              <w:tabs>
                <w:tab w:val="num" w:pos="1560"/>
              </w:tabs>
              <w:spacing w:after="0"/>
              <w:ind w:left="463"/>
              <w:jc w:val="both"/>
              <w:rPr>
                <w:noProof/>
                <w:sz w:val="20"/>
                <w:szCs w:val="20"/>
              </w:rPr>
            </w:pPr>
            <w:r>
              <w:rPr>
                <w:sz w:val="20"/>
              </w:rPr>
              <w:t xml:space="preserve">Der OGA wendet außerdem die folgenden Regeln an: </w:t>
            </w:r>
          </w:p>
          <w:p w14:paraId="1C62FAC5" w14:textId="77777777" w:rsidR="00BF4E4C" w:rsidRPr="00B34B7A" w:rsidRDefault="002514E1" w:rsidP="00475986">
            <w:pPr>
              <w:pStyle w:val="ListParagraph"/>
              <w:tabs>
                <w:tab w:val="num" w:pos="1560"/>
              </w:tabs>
              <w:spacing w:after="0"/>
              <w:ind w:left="463"/>
              <w:jc w:val="both"/>
              <w:rPr>
                <w:noProof/>
                <w:sz w:val="20"/>
                <w:szCs w:val="20"/>
              </w:rPr>
            </w:pPr>
            <w:r>
              <w:rPr>
                <w:sz w:val="20"/>
              </w:rPr>
              <w:t>- Ausschluss von Emittenten mit den Ratings F und G zum Kaufzeitpunkt;</w:t>
            </w:r>
          </w:p>
          <w:p w14:paraId="1C3B1323" w14:textId="6415A2C1" w:rsidR="00BF4E4C" w:rsidRPr="00B34B7A" w:rsidRDefault="002514E1" w:rsidP="00475986">
            <w:pPr>
              <w:pStyle w:val="ListParagraph"/>
              <w:tabs>
                <w:tab w:val="num" w:pos="1560"/>
              </w:tabs>
              <w:spacing w:after="0"/>
              <w:ind w:left="463"/>
              <w:jc w:val="both"/>
              <w:rPr>
                <w:noProof/>
                <w:sz w:val="20"/>
                <w:szCs w:val="20"/>
              </w:rPr>
            </w:pPr>
            <w:r>
              <w:rPr>
                <w:sz w:val="20"/>
              </w:rPr>
              <w:lastRenderedPageBreak/>
              <w:t>- Ansatz der Verbesserung des Ratings: Das gewichtete durchschnittliche ESG-Rating des Portfolios muss höher sein als das gewichtete durchschnittliche ESG-Rating des Anlageuniversums des OGA, nachdem 25 % der am schlechtesten bewerteten Emittenten ausgeschlossen wurden; Ab dem 01.01.2026 wird dieser Prozentsatz der Wertpapiere mit dem niedrigsten Rating auf 30 % erhöht;</w:t>
            </w:r>
          </w:p>
          <w:p w14:paraId="2159E8B4" w14:textId="77777777" w:rsidR="00BF4E4C" w:rsidRPr="00B34B7A" w:rsidRDefault="002514E1" w:rsidP="00475986">
            <w:pPr>
              <w:pStyle w:val="ListParagraph"/>
              <w:tabs>
                <w:tab w:val="num" w:pos="1560"/>
              </w:tabs>
              <w:spacing w:after="0"/>
              <w:ind w:left="463"/>
              <w:jc w:val="both"/>
              <w:rPr>
                <w:noProof/>
                <w:sz w:val="20"/>
                <w:szCs w:val="20"/>
              </w:rPr>
            </w:pPr>
            <w:r>
              <w:rPr>
                <w:sz w:val="20"/>
              </w:rPr>
              <w:t>- Mindestens 90 % der Wertpapiere im Portfolio verfügen über ein ESG-Rating</w:t>
            </w:r>
          </w:p>
          <w:p w14:paraId="114103B5" w14:textId="77777777" w:rsidR="00BF4E4C" w:rsidRPr="009506B0" w:rsidRDefault="00BF4E4C" w:rsidP="00475986">
            <w:pPr>
              <w:pStyle w:val="ListParagraph"/>
              <w:tabs>
                <w:tab w:val="num" w:pos="1560"/>
              </w:tabs>
              <w:spacing w:after="0"/>
              <w:ind w:left="463"/>
              <w:jc w:val="both"/>
              <w:rPr>
                <w:noProof/>
                <w:sz w:val="20"/>
                <w:szCs w:val="20"/>
              </w:rPr>
            </w:pPr>
          </w:p>
          <w:p w14:paraId="6C3A1406" w14:textId="6F25FF88" w:rsidR="00A85EA7" w:rsidRPr="00A85EA7" w:rsidRDefault="00A85EA7" w:rsidP="00A85EA7">
            <w:pPr>
              <w:pStyle w:val="ListParagraph"/>
              <w:tabs>
                <w:tab w:val="num" w:pos="1560"/>
              </w:tabs>
              <w:spacing w:after="0"/>
              <w:ind w:left="463"/>
              <w:rPr>
                <w:noProof/>
                <w:sz w:val="20"/>
                <w:szCs w:val="20"/>
              </w:rPr>
            </w:pPr>
            <w:r>
              <w:t xml:space="preserve"> </w:t>
            </w:r>
            <w:r>
              <w:rPr>
                <w:sz w:val="20"/>
              </w:rPr>
              <w:t xml:space="preserve">Schließlich muss der OGA gemäß der SRI-Kennzeichnung bei den folgenden beiden Nachhaltigkeitsindikatoren ein besseres Ergebnis hinsichtlich der nachteiligen Auswirkungen in Bezug auf das Anlageuniversum erzielen: </w:t>
            </w:r>
          </w:p>
          <w:p w14:paraId="0B1F2A3C" w14:textId="77777777" w:rsidR="00A85EA7" w:rsidRPr="00A85EA7" w:rsidRDefault="00A85EA7" w:rsidP="00A85EA7">
            <w:pPr>
              <w:pStyle w:val="ListParagraph"/>
              <w:tabs>
                <w:tab w:val="num" w:pos="1560"/>
              </w:tabs>
              <w:spacing w:after="0"/>
              <w:ind w:left="463"/>
              <w:rPr>
                <w:noProof/>
                <w:sz w:val="20"/>
                <w:szCs w:val="20"/>
              </w:rPr>
            </w:pPr>
            <w:r>
              <w:rPr>
                <w:sz w:val="20"/>
              </w:rPr>
              <w:t xml:space="preserve"> 1. THG-Emissionsintensität der Unternehmen, in die investiert wird (tCO2e/Mio. € Umsatzerlöse);</w:t>
            </w:r>
          </w:p>
          <w:p w14:paraId="5AF48464" w14:textId="1FC8F194" w:rsidR="000F3D10" w:rsidRPr="00B34B7A" w:rsidRDefault="00A85EA7" w:rsidP="00B34B7A">
            <w:pPr>
              <w:pStyle w:val="ListParagraph"/>
              <w:tabs>
                <w:tab w:val="num" w:pos="1560"/>
              </w:tabs>
              <w:spacing w:after="0"/>
              <w:ind w:left="463"/>
              <w:jc w:val="both"/>
              <w:rPr>
                <w:rFonts w:ascii="Calibri" w:eastAsia="Calibri" w:hAnsi="Calibri" w:cs="Calibri"/>
                <w:iCs/>
                <w:sz w:val="20"/>
                <w:szCs w:val="20"/>
              </w:rPr>
            </w:pPr>
            <w:r>
              <w:rPr>
                <w:sz w:val="20"/>
              </w:rPr>
              <w:t xml:space="preserve"> 2. Geschlechtervielfalt in den Leitungs- und Kontrollorganen (durchschnittliches Verhältnis).</w:t>
            </w:r>
          </w:p>
        </w:tc>
      </w:tr>
      <w:tr w:rsidR="00FE2A30" w14:paraId="042DC5D9" w14:textId="77777777" w:rsidTr="00475986">
        <w:trPr>
          <w:trHeight w:val="935"/>
        </w:trPr>
        <w:tc>
          <w:tcPr>
            <w:tcW w:w="1985" w:type="dxa"/>
            <w:vMerge w:val="restart"/>
            <w:shd w:val="clear" w:color="auto" w:fill="F2F2F2" w:themeFill="background1" w:themeFillShade="F2"/>
          </w:tcPr>
          <w:p w14:paraId="02499AF3" w14:textId="39B32DB0" w:rsidR="00FA15A6" w:rsidRPr="0030579A" w:rsidRDefault="002514E1" w:rsidP="00475986">
            <w:pPr>
              <w:jc w:val="left"/>
              <w:rPr>
                <w:rFonts w:asciiTheme="minorHAnsi" w:eastAsia="Calibri" w:hAnsiTheme="minorHAnsi" w:cstheme="minorHAnsi"/>
                <w:b/>
                <w:bCs/>
                <w:noProof/>
              </w:rPr>
            </w:pPr>
            <w:r>
              <w:rPr>
                <w:rFonts w:asciiTheme="minorHAnsi" w:hAnsiTheme="minorHAnsi"/>
              </w:rPr>
              <w:lastRenderedPageBreak/>
              <w:t xml:space="preserve">Die Verfahrensweisen einer </w:t>
            </w:r>
            <w:r>
              <w:rPr>
                <w:rFonts w:asciiTheme="minorHAnsi" w:hAnsiTheme="minorHAnsi"/>
                <w:b/>
              </w:rPr>
              <w:t>guten Unternehmensführung</w:t>
            </w:r>
            <w:r>
              <w:rPr>
                <w:rFonts w:asciiTheme="minorHAnsi" w:hAnsiTheme="minorHAnsi"/>
              </w:rPr>
              <w:t xml:space="preserve"> umfassen solide Managementstrukturen, die Beziehungen zu den Arbeitnehmern, die Vergütung von Mitarbeitern sowie die Einhaltung der Steuervorschriften.</w:t>
            </w:r>
          </w:p>
        </w:tc>
        <w:tc>
          <w:tcPr>
            <w:tcW w:w="284" w:type="dxa"/>
          </w:tcPr>
          <w:p w14:paraId="5CCA1F09" w14:textId="77777777" w:rsidR="00FA15A6" w:rsidRPr="0030579A" w:rsidRDefault="00FA15A6" w:rsidP="00475986"/>
        </w:tc>
        <w:tc>
          <w:tcPr>
            <w:tcW w:w="8935" w:type="dxa"/>
            <w:gridSpan w:val="3"/>
            <w:vMerge w:val="restart"/>
          </w:tcPr>
          <w:p w14:paraId="51159667" w14:textId="77777777" w:rsidR="00FA15A6" w:rsidRPr="00371D37" w:rsidRDefault="002514E1" w:rsidP="00475986">
            <w:pPr>
              <w:pStyle w:val="ListParagraph"/>
              <w:numPr>
                <w:ilvl w:val="1"/>
                <w:numId w:val="3"/>
              </w:numPr>
              <w:tabs>
                <w:tab w:val="num" w:pos="1560"/>
              </w:tabs>
              <w:spacing w:after="0"/>
              <w:ind w:left="179" w:hanging="283"/>
              <w:jc w:val="both"/>
              <w:rPr>
                <w:i/>
                <w:color w:val="C00000"/>
                <w:sz w:val="18"/>
              </w:rPr>
            </w:pPr>
            <w:r>
              <w:rPr>
                <w:rFonts w:ascii="Calibri" w:hAnsi="Calibri"/>
                <w:b/>
                <w:i/>
              </w:rPr>
              <w:t>Um welchen Mindestsatz wird der Umfang der vor der Anwendung dieser Anlagestrategie in Betracht gezogenen Investitionen reduziert?</w:t>
            </w:r>
            <w:r>
              <w:t xml:space="preserve"> </w:t>
            </w:r>
          </w:p>
          <w:p w14:paraId="4437E11B" w14:textId="77777777" w:rsidR="00FA15A6" w:rsidRPr="0030579A" w:rsidRDefault="00FA15A6" w:rsidP="00475986">
            <w:pPr>
              <w:tabs>
                <w:tab w:val="num" w:pos="1560"/>
              </w:tabs>
              <w:rPr>
                <w:i/>
                <w:color w:val="C00000"/>
                <w:sz w:val="18"/>
              </w:rPr>
            </w:pPr>
          </w:p>
          <w:p w14:paraId="2EC3B408" w14:textId="77777777" w:rsidR="00FC77C9" w:rsidRPr="00B34B7A" w:rsidRDefault="002514E1" w:rsidP="00486DEB">
            <w:pPr>
              <w:pStyle w:val="ListParagraph"/>
              <w:tabs>
                <w:tab w:val="num" w:pos="1560"/>
              </w:tabs>
              <w:spacing w:after="0"/>
              <w:ind w:left="463"/>
              <w:jc w:val="both"/>
              <w:rPr>
                <w:noProof/>
                <w:sz w:val="20"/>
              </w:rPr>
            </w:pPr>
            <w:r>
              <w:rPr>
                <w:sz w:val="20"/>
              </w:rPr>
              <w:t>Es gibt keinen Mindestsatz für die Reduzierung des Umfangs dieser Investitionen.</w:t>
            </w:r>
          </w:p>
          <w:p w14:paraId="24DE6DFA" w14:textId="77777777" w:rsidR="00FA15A6" w:rsidRPr="009506B0" w:rsidRDefault="00FA15A6" w:rsidP="00475986">
            <w:pPr>
              <w:pStyle w:val="ListParagraph"/>
              <w:tabs>
                <w:tab w:val="num" w:pos="1560"/>
              </w:tabs>
              <w:spacing w:after="0"/>
              <w:ind w:left="321"/>
              <w:jc w:val="both"/>
              <w:rPr>
                <w:b/>
                <w:bCs/>
                <w:iCs/>
                <w:color w:val="C00000"/>
                <w:sz w:val="18"/>
              </w:rPr>
            </w:pPr>
          </w:p>
        </w:tc>
      </w:tr>
      <w:tr w:rsidR="00FE2A30" w14:paraId="0423CE2A" w14:textId="77777777" w:rsidTr="00475986">
        <w:trPr>
          <w:trHeight w:val="1034"/>
        </w:trPr>
        <w:tc>
          <w:tcPr>
            <w:tcW w:w="1985" w:type="dxa"/>
            <w:vMerge/>
            <w:shd w:val="clear" w:color="auto" w:fill="F2F2F2" w:themeFill="background1" w:themeFillShade="F2"/>
          </w:tcPr>
          <w:p w14:paraId="6B0BC7E2" w14:textId="77777777" w:rsidR="00FA15A6" w:rsidRPr="009506B0" w:rsidRDefault="00FA15A6" w:rsidP="00475986">
            <w:pPr>
              <w:rPr>
                <w:rFonts w:ascii="Calibri" w:eastAsia="Calibri" w:hAnsi="Calibri" w:cs="Calibri"/>
                <w:b/>
                <w:bCs/>
                <w:noProof/>
              </w:rPr>
            </w:pPr>
          </w:p>
        </w:tc>
        <w:tc>
          <w:tcPr>
            <w:tcW w:w="284" w:type="dxa"/>
          </w:tcPr>
          <w:p w14:paraId="3E000FD4" w14:textId="77777777" w:rsidR="00FA15A6" w:rsidRPr="009506B0" w:rsidRDefault="00FA15A6" w:rsidP="00475986"/>
        </w:tc>
        <w:tc>
          <w:tcPr>
            <w:tcW w:w="8935" w:type="dxa"/>
            <w:gridSpan w:val="3"/>
            <w:vMerge/>
          </w:tcPr>
          <w:p w14:paraId="236C130E" w14:textId="77777777" w:rsidR="00FA15A6" w:rsidRPr="009506B0" w:rsidRDefault="00FA15A6" w:rsidP="00475986">
            <w:pPr>
              <w:pStyle w:val="ListParagraph"/>
              <w:tabs>
                <w:tab w:val="num" w:pos="1560"/>
              </w:tabs>
              <w:spacing w:after="0"/>
              <w:ind w:left="321"/>
              <w:jc w:val="both"/>
              <w:rPr>
                <w:rFonts w:ascii="Calibri" w:eastAsia="Calibri" w:hAnsi="Calibri" w:cs="Calibri"/>
                <w:iCs/>
              </w:rPr>
            </w:pPr>
          </w:p>
        </w:tc>
      </w:tr>
      <w:tr w:rsidR="00FE2A30" w14:paraId="49C37F41" w14:textId="77777777" w:rsidTr="00475986">
        <w:trPr>
          <w:trHeight w:val="575"/>
        </w:trPr>
        <w:tc>
          <w:tcPr>
            <w:tcW w:w="1985" w:type="dxa"/>
          </w:tcPr>
          <w:p w14:paraId="6CA8DF12" w14:textId="77777777" w:rsidR="0098025D" w:rsidRPr="009506B0" w:rsidRDefault="0098025D" w:rsidP="00475986">
            <w:pPr>
              <w:rPr>
                <w:rFonts w:ascii="Calibri" w:eastAsia="Calibri" w:hAnsi="Calibri" w:cs="Calibri"/>
                <w:b/>
                <w:bCs/>
                <w:noProof/>
              </w:rPr>
            </w:pPr>
          </w:p>
        </w:tc>
        <w:tc>
          <w:tcPr>
            <w:tcW w:w="284" w:type="dxa"/>
          </w:tcPr>
          <w:p w14:paraId="2582B020" w14:textId="77777777" w:rsidR="0098025D" w:rsidRPr="009506B0" w:rsidRDefault="0098025D" w:rsidP="00475986"/>
        </w:tc>
        <w:tc>
          <w:tcPr>
            <w:tcW w:w="8935" w:type="dxa"/>
            <w:gridSpan w:val="3"/>
          </w:tcPr>
          <w:p w14:paraId="21AB7566" w14:textId="77777777" w:rsidR="0098025D" w:rsidRPr="00371D37" w:rsidRDefault="002514E1" w:rsidP="00475986">
            <w:pPr>
              <w:pStyle w:val="ListParagraph"/>
              <w:numPr>
                <w:ilvl w:val="1"/>
                <w:numId w:val="3"/>
              </w:numPr>
              <w:tabs>
                <w:tab w:val="num" w:pos="1560"/>
                <w:tab w:val="left" w:pos="2546"/>
              </w:tabs>
              <w:spacing w:after="0"/>
              <w:ind w:left="179" w:hanging="283"/>
              <w:jc w:val="both"/>
              <w:rPr>
                <w:rFonts w:ascii="Calibri" w:eastAsia="Calibri" w:hAnsi="Calibri" w:cs="Calibri"/>
                <w:b/>
                <w:bCs/>
                <w:i/>
              </w:rPr>
            </w:pPr>
            <w:r>
              <w:rPr>
                <w:rFonts w:ascii="Calibri" w:hAnsi="Calibri"/>
                <w:b/>
                <w:i/>
              </w:rPr>
              <w:t>Wie werden die Verfahrensweisen einer guten Unternehmensführung der Unternehmen, in die investiert wird, bewertet?</w:t>
            </w:r>
            <w:r>
              <w:rPr>
                <w:i/>
                <w:color w:val="C00000"/>
                <w:sz w:val="18"/>
              </w:rPr>
              <w:t xml:space="preserve"> </w:t>
            </w:r>
          </w:p>
        </w:tc>
      </w:tr>
      <w:tr w:rsidR="00FE2A30" w14:paraId="5D96E984" w14:textId="77777777" w:rsidTr="00475986">
        <w:trPr>
          <w:trHeight w:val="1263"/>
        </w:trPr>
        <w:tc>
          <w:tcPr>
            <w:tcW w:w="1985" w:type="dxa"/>
          </w:tcPr>
          <w:p w14:paraId="6BF5B91A" w14:textId="77777777" w:rsidR="0098025D" w:rsidRPr="0030579A" w:rsidRDefault="0098025D" w:rsidP="00475986">
            <w:pPr>
              <w:rPr>
                <w:rFonts w:ascii="Calibri" w:eastAsia="Calibri" w:hAnsi="Calibri" w:cs="Calibri"/>
                <w:b/>
                <w:bCs/>
                <w:noProof/>
              </w:rPr>
            </w:pPr>
          </w:p>
        </w:tc>
        <w:tc>
          <w:tcPr>
            <w:tcW w:w="284" w:type="dxa"/>
          </w:tcPr>
          <w:p w14:paraId="4CCB0824" w14:textId="77777777" w:rsidR="0098025D" w:rsidRPr="0030579A" w:rsidRDefault="0098025D" w:rsidP="00475986"/>
        </w:tc>
        <w:tc>
          <w:tcPr>
            <w:tcW w:w="8935" w:type="dxa"/>
            <w:gridSpan w:val="3"/>
          </w:tcPr>
          <w:p w14:paraId="240423EC" w14:textId="77777777" w:rsidR="00FF56B9" w:rsidRPr="00C21A3E" w:rsidRDefault="002514E1" w:rsidP="00FF56B9">
            <w:pPr>
              <w:pStyle w:val="ListParagraph"/>
              <w:tabs>
                <w:tab w:val="num" w:pos="1560"/>
                <w:tab w:val="left" w:pos="2546"/>
              </w:tabs>
              <w:ind w:left="0" w:right="612"/>
              <w:jc w:val="both"/>
              <w:rPr>
                <w:rFonts w:cstheme="minorHAnsi"/>
                <w:noProof/>
                <w:sz w:val="20"/>
              </w:rPr>
            </w:pPr>
            <w:r>
              <w:rPr>
                <w:sz w:val="20"/>
              </w:rPr>
              <w:t>Um die Verfahrensweisen einer guten Unternehmensführung zu bewerten, hat Amundi eine ESG-Ratingmethode entwickelt. Das ESG-Rating von Amundi basiert auf einem proprietären ESG-Analyserahmen, der 38 allgemeine und sektorspezifische Kriterien berücksichtigt, darunter auch Kriterien im Zusammenhang mit der Unternehmensführung. In der Dimension der Unternehmensführung bewerten wir die Fähigkeit eines Emittenten, für einen wirksamen Corporate-</w:t>
            </w:r>
            <w:proofErr w:type="spellStart"/>
            <w:r>
              <w:rPr>
                <w:sz w:val="20"/>
              </w:rPr>
              <w:t>Governance</w:t>
            </w:r>
            <w:proofErr w:type="spellEnd"/>
            <w:r>
              <w:rPr>
                <w:sz w:val="20"/>
              </w:rPr>
              <w:t>-Rahmen zu sorgen, der sicherstellt, dass er seine langfristigen Ziele erreicht (z. B. Sicherung des langfristigen Werts des Emittenten). Die berücksichtigten Unterkriterien der Unternehmensführung sind: Struktur des Vorstands, Rechnungsprüfung und Kontrollen, Vergütung, Aktionärsrechte, Ethik, Steuerpraktiken und ESG-Strategie. Die ESG-Ratingskala von Amundi enthält sieben Ratings von A bis G, wobei A das beste und G das schlechteste Rating ist. Unternehmen mit G-Rating werden aus dem Anlageuniversum ausgeschlossen.</w:t>
            </w:r>
          </w:p>
          <w:p w14:paraId="4DE2DC37" w14:textId="77777777" w:rsidR="00FF56B9" w:rsidRPr="009506B0" w:rsidRDefault="00FF56B9" w:rsidP="00FF56B9">
            <w:pPr>
              <w:pStyle w:val="ListParagraph"/>
              <w:tabs>
                <w:tab w:val="num" w:pos="1560"/>
                <w:tab w:val="left" w:pos="2546"/>
              </w:tabs>
              <w:ind w:left="0" w:right="612"/>
              <w:jc w:val="both"/>
              <w:rPr>
                <w:rFonts w:cstheme="minorHAnsi"/>
                <w:noProof/>
                <w:sz w:val="20"/>
              </w:rPr>
            </w:pPr>
          </w:p>
          <w:p w14:paraId="13270EC3" w14:textId="77777777" w:rsidR="00FF56B9" w:rsidRPr="00C21A3E" w:rsidRDefault="002514E1" w:rsidP="00FF56B9">
            <w:pPr>
              <w:pStyle w:val="ListParagraph"/>
              <w:tabs>
                <w:tab w:val="num" w:pos="1560"/>
                <w:tab w:val="left" w:pos="2546"/>
              </w:tabs>
              <w:ind w:left="0" w:right="612"/>
              <w:jc w:val="both"/>
              <w:rPr>
                <w:rFonts w:cstheme="minorHAnsi"/>
                <w:noProof/>
                <w:sz w:val="20"/>
              </w:rPr>
            </w:pPr>
            <w:r>
              <w:rPr>
                <w:sz w:val="20"/>
              </w:rPr>
              <w:t xml:space="preserve">Jedes in den Portfolios enthaltene Wertpapier eines Unternehmens (Aktien, Anleihen, Derivate auf einen einzelnen Emittenten, ESG-Aktien- und Anleihen-ETFs) wurde auf gute Unternehmensführungspraxis überprüft, indem ein normativer Filter der Grundsätze des UN Global Compact (UNGC) auf den jeweiligen Emittenten angewendet wurde. Die Bewertung erfolgt kontinuierlich. Der ESG-Ratingausschuss von Amundi unterzieht die Listen der Unternehmen, die den UN Global Compact nicht einhalten, einer monatlichen Prüfung, was zu einer Verschlechterung ihres Ratings auf G führt. Standardmäßig erfolgt die Veräußerung auf G herabgestufter Wertpapiere innerhalb einer Frist von 90 Tagen. </w:t>
            </w:r>
          </w:p>
          <w:p w14:paraId="5C6E0E14" w14:textId="77777777" w:rsidR="00FF56B9" w:rsidRPr="009506B0" w:rsidRDefault="00FF56B9" w:rsidP="00FF56B9">
            <w:pPr>
              <w:pStyle w:val="ListParagraph"/>
              <w:tabs>
                <w:tab w:val="num" w:pos="1560"/>
                <w:tab w:val="left" w:pos="2546"/>
              </w:tabs>
              <w:ind w:left="0" w:right="612"/>
              <w:jc w:val="both"/>
              <w:rPr>
                <w:rFonts w:cstheme="minorHAnsi"/>
                <w:noProof/>
                <w:sz w:val="20"/>
              </w:rPr>
            </w:pPr>
          </w:p>
          <w:p w14:paraId="051EFACC" w14:textId="77777777" w:rsidR="00FF56B9" w:rsidRPr="00BB7B60" w:rsidRDefault="002514E1" w:rsidP="00FF56B9">
            <w:pPr>
              <w:pStyle w:val="ListParagraph"/>
              <w:tabs>
                <w:tab w:val="num" w:pos="1560"/>
                <w:tab w:val="left" w:pos="2546"/>
              </w:tabs>
              <w:ind w:left="0" w:right="612"/>
              <w:jc w:val="both"/>
              <w:rPr>
                <w:rFonts w:cstheme="minorHAnsi"/>
                <w:noProof/>
                <w:sz w:val="20"/>
              </w:rPr>
            </w:pPr>
            <w:r>
              <w:rPr>
                <w:sz w:val="20"/>
              </w:rPr>
              <w:t>Dieser Ansatz wird durch die Managementpolitik von Amundi (Mitwirkung und Abstimmung) in Bezug auf die Unternehmensführung ergänzt.</w:t>
            </w:r>
          </w:p>
          <w:p w14:paraId="10881C4F" w14:textId="77777777" w:rsidR="00FF56B9" w:rsidRPr="009506B0" w:rsidRDefault="00FF56B9" w:rsidP="00FF56B9">
            <w:pPr>
              <w:pStyle w:val="ListParagraph"/>
              <w:tabs>
                <w:tab w:val="num" w:pos="1560"/>
                <w:tab w:val="left" w:pos="2546"/>
              </w:tabs>
              <w:ind w:left="0" w:right="612"/>
              <w:jc w:val="both"/>
              <w:rPr>
                <w:rFonts w:cstheme="minorHAnsi"/>
                <w:noProof/>
                <w:sz w:val="20"/>
              </w:rPr>
            </w:pPr>
          </w:p>
          <w:p w14:paraId="50B2BF04" w14:textId="77777777" w:rsidR="00E1216E" w:rsidRPr="00371D37" w:rsidRDefault="002514E1" w:rsidP="00FF56B9">
            <w:pPr>
              <w:pStyle w:val="ListParagraph"/>
              <w:tabs>
                <w:tab w:val="num" w:pos="1560"/>
                <w:tab w:val="left" w:pos="2546"/>
              </w:tabs>
              <w:ind w:left="0" w:right="612"/>
              <w:jc w:val="both"/>
              <w:rPr>
                <w:rFonts w:cstheme="minorHAnsi"/>
                <w:noProof/>
                <w:sz w:val="20"/>
              </w:rPr>
            </w:pPr>
            <w:r>
              <w:rPr>
                <w:sz w:val="20"/>
              </w:rPr>
              <w:t>Dieser Ansatz gilt spezifisch für Investitionen in Wertpapiere. Bei Anlagen in Fonds, die von externen Managern verwaltet werden, stützt sich Amundi auf die vom externen Manager angewandten Richtlinien.</w:t>
            </w:r>
          </w:p>
          <w:p w14:paraId="7456DEC2" w14:textId="77777777" w:rsidR="00180470" w:rsidRPr="009506B0" w:rsidRDefault="00180470" w:rsidP="00475986">
            <w:pPr>
              <w:pStyle w:val="ListParagraph"/>
              <w:tabs>
                <w:tab w:val="num" w:pos="1560"/>
                <w:tab w:val="left" w:pos="2546"/>
              </w:tabs>
              <w:ind w:left="0" w:right="612"/>
              <w:jc w:val="both"/>
              <w:rPr>
                <w:rFonts w:cstheme="minorHAnsi"/>
                <w:noProof/>
                <w:sz w:val="20"/>
              </w:rPr>
            </w:pPr>
          </w:p>
          <w:p w14:paraId="43AC9E4E" w14:textId="77777777" w:rsidR="00180470" w:rsidRPr="009506B0" w:rsidRDefault="00180470" w:rsidP="00475986">
            <w:pPr>
              <w:pStyle w:val="ListParagraph"/>
              <w:tabs>
                <w:tab w:val="num" w:pos="1560"/>
                <w:tab w:val="left" w:pos="2546"/>
              </w:tabs>
              <w:ind w:left="0" w:right="612"/>
              <w:jc w:val="both"/>
              <w:rPr>
                <w:noProof/>
                <w:sz w:val="20"/>
              </w:rPr>
            </w:pPr>
          </w:p>
          <w:p w14:paraId="5041EA7B" w14:textId="77777777" w:rsidR="00E1216E" w:rsidRPr="009506B0" w:rsidRDefault="00E1216E" w:rsidP="00475986">
            <w:pPr>
              <w:pStyle w:val="ListParagraph"/>
              <w:tabs>
                <w:tab w:val="num" w:pos="1560"/>
              </w:tabs>
              <w:spacing w:after="0"/>
              <w:ind w:left="321"/>
              <w:jc w:val="both"/>
              <w:rPr>
                <w:noProof/>
                <w:sz w:val="20"/>
              </w:rPr>
            </w:pPr>
          </w:p>
          <w:p w14:paraId="0BCD49DA" w14:textId="77777777" w:rsidR="00E1216E" w:rsidRPr="009506B0" w:rsidRDefault="00E1216E" w:rsidP="00475986">
            <w:pPr>
              <w:pStyle w:val="ListParagraph"/>
              <w:tabs>
                <w:tab w:val="num" w:pos="1560"/>
              </w:tabs>
              <w:spacing w:after="0"/>
              <w:ind w:left="321"/>
              <w:jc w:val="both"/>
              <w:rPr>
                <w:noProof/>
                <w:sz w:val="20"/>
              </w:rPr>
            </w:pPr>
          </w:p>
        </w:tc>
      </w:tr>
      <w:tr w:rsidR="00FE2A30" w14:paraId="3C3A6312" w14:textId="77777777" w:rsidTr="00475986">
        <w:trPr>
          <w:trHeight w:val="417"/>
        </w:trPr>
        <w:tc>
          <w:tcPr>
            <w:tcW w:w="1985" w:type="dxa"/>
            <w:vMerge w:val="restart"/>
            <w:shd w:val="clear" w:color="auto" w:fill="F2F2F2" w:themeFill="background1" w:themeFillShade="F2"/>
          </w:tcPr>
          <w:p w14:paraId="01894513" w14:textId="77777777" w:rsidR="0052757A" w:rsidRPr="0030579A" w:rsidRDefault="002514E1" w:rsidP="00475986">
            <w:pPr>
              <w:rPr>
                <w:rFonts w:ascii="Calibri" w:eastAsia="Calibri" w:hAnsi="Calibri" w:cs="Calibri"/>
                <w:b/>
                <w:bCs/>
                <w:noProof/>
              </w:rPr>
            </w:pPr>
            <w:r>
              <w:rPr>
                <w:noProof/>
              </w:rPr>
              <w:lastRenderedPageBreak/>
              <w:drawing>
                <wp:anchor distT="0" distB="0" distL="114300" distR="114300" simplePos="0" relativeHeight="251702272" behindDoc="0" locked="0" layoutInCell="1" allowOverlap="1" wp14:anchorId="693C94A5" wp14:editId="541F6305">
                  <wp:simplePos x="0" y="0"/>
                  <wp:positionH relativeFrom="column">
                    <wp:posOffset>-350686</wp:posOffset>
                  </wp:positionH>
                  <wp:positionV relativeFrom="paragraph">
                    <wp:posOffset>-161097</wp:posOffset>
                  </wp:positionV>
                  <wp:extent cx="2059388" cy="718606"/>
                  <wp:effectExtent l="0" t="0" r="0" b="571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19">
                            <a:extLst>
                              <a:ext uri="{28A0092B-C50C-407E-A947-70E740481C1C}">
                                <a14:useLocalDpi xmlns:a14="http://schemas.microsoft.com/office/drawing/2010/main" val="0"/>
                              </a:ext>
                            </a:extLst>
                          </a:blip>
                          <a:stretch>
                            <a:fillRect/>
                          </a:stretch>
                        </pic:blipFill>
                        <pic:spPr>
                          <a:xfrm>
                            <a:off x="0" y="0"/>
                            <a:ext cx="2076719" cy="724654"/>
                          </a:xfrm>
                          <a:prstGeom prst="rect">
                            <a:avLst/>
                          </a:prstGeom>
                        </pic:spPr>
                      </pic:pic>
                    </a:graphicData>
                  </a:graphic>
                  <wp14:sizeRelH relativeFrom="margin">
                    <wp14:pctWidth>0</wp14:pctWidth>
                  </wp14:sizeRelH>
                  <wp14:sizeRelV relativeFrom="margin">
                    <wp14:pctHeight>0</wp14:pctHeight>
                  </wp14:sizeRelV>
                </wp:anchor>
              </w:drawing>
            </w:r>
          </w:p>
          <w:p w14:paraId="0A2B8E65" w14:textId="77777777" w:rsidR="0052757A" w:rsidRPr="0030579A" w:rsidRDefault="0052757A" w:rsidP="00475986">
            <w:pPr>
              <w:rPr>
                <w:rFonts w:ascii="Calibri" w:eastAsia="Calibri" w:hAnsi="Calibri" w:cs="Calibri"/>
                <w:b/>
                <w:bCs/>
                <w:noProof/>
              </w:rPr>
            </w:pPr>
          </w:p>
          <w:p w14:paraId="44027DC7" w14:textId="77777777" w:rsidR="0052757A" w:rsidRPr="0030579A" w:rsidRDefault="0052757A" w:rsidP="00475986">
            <w:pPr>
              <w:rPr>
                <w:rFonts w:ascii="Calibri" w:eastAsia="Calibri" w:hAnsi="Calibri" w:cs="Calibri"/>
                <w:b/>
                <w:bCs/>
                <w:noProof/>
              </w:rPr>
            </w:pPr>
          </w:p>
          <w:p w14:paraId="2EA00C67" w14:textId="77777777" w:rsidR="0052757A" w:rsidRPr="0030579A" w:rsidRDefault="0052757A" w:rsidP="00475986">
            <w:pPr>
              <w:rPr>
                <w:rFonts w:ascii="Calibri" w:eastAsia="Calibri" w:hAnsi="Calibri" w:cs="Calibri"/>
                <w:b/>
                <w:bCs/>
                <w:noProof/>
              </w:rPr>
            </w:pPr>
          </w:p>
          <w:p w14:paraId="4D08AA20" w14:textId="14A8F63E" w:rsidR="0098025D" w:rsidRPr="0030579A" w:rsidRDefault="002514E1" w:rsidP="00475986">
            <w:pPr>
              <w:jc w:val="left"/>
              <w:rPr>
                <w:rFonts w:asciiTheme="minorHAnsi" w:eastAsia="Calibri" w:hAnsiTheme="minorHAnsi" w:cstheme="minorHAnsi"/>
                <w:b/>
                <w:bCs/>
                <w:noProof/>
              </w:rPr>
            </w:pPr>
            <w:r>
              <w:rPr>
                <w:rFonts w:asciiTheme="minorHAnsi" w:hAnsiTheme="minorHAnsi"/>
                <w:shd w:val="clear" w:color="auto" w:fill="F2F2F2" w:themeFill="background1" w:themeFillShade="F2"/>
              </w:rPr>
              <w:t xml:space="preserve">Die </w:t>
            </w:r>
            <w:r>
              <w:rPr>
                <w:rFonts w:asciiTheme="minorHAnsi" w:hAnsiTheme="minorHAnsi"/>
                <w:b/>
                <w:shd w:val="clear" w:color="auto" w:fill="F2F2F2" w:themeFill="background1" w:themeFillShade="F2"/>
              </w:rPr>
              <w:t xml:space="preserve">Vermögensallokation </w:t>
            </w:r>
            <w:r>
              <w:rPr>
                <w:rFonts w:asciiTheme="minorHAnsi" w:hAnsiTheme="minorHAnsi"/>
                <w:shd w:val="clear" w:color="auto" w:fill="F2F2F2" w:themeFill="background1" w:themeFillShade="F2"/>
              </w:rPr>
              <w:t>gibt den jeweiligen Anteil der Investitionen in bestimmte Vermögenswerte an.</w:t>
            </w:r>
          </w:p>
        </w:tc>
        <w:tc>
          <w:tcPr>
            <w:tcW w:w="284" w:type="dxa"/>
            <w:vMerge w:val="restart"/>
          </w:tcPr>
          <w:p w14:paraId="60737E3E" w14:textId="77777777" w:rsidR="0098025D" w:rsidRPr="0030579A" w:rsidRDefault="0098025D" w:rsidP="00475986"/>
        </w:tc>
        <w:tc>
          <w:tcPr>
            <w:tcW w:w="8935" w:type="dxa"/>
            <w:gridSpan w:val="3"/>
          </w:tcPr>
          <w:p w14:paraId="49BEEA96" w14:textId="77777777" w:rsidR="0098025D" w:rsidRPr="0030579A" w:rsidRDefault="002514E1" w:rsidP="00475986">
            <w:pPr>
              <w:ind w:left="720"/>
              <w:rPr>
                <w:rFonts w:ascii="Calibri" w:eastAsia="Calibri" w:hAnsi="Calibri" w:cs="Calibri"/>
                <w:b/>
                <w:bCs/>
                <w:sz w:val="24"/>
              </w:rPr>
            </w:pPr>
            <w:r>
              <w:rPr>
                <w:rFonts w:ascii="Calibri" w:hAnsi="Calibri"/>
                <w:b/>
                <w:sz w:val="24"/>
              </w:rPr>
              <w:t>Welche Vermögensallokation ist für dieses Finanzprodukt geplant?</w:t>
            </w:r>
          </w:p>
        </w:tc>
      </w:tr>
      <w:tr w:rsidR="00FE2A30" w14:paraId="60255C9A" w14:textId="77777777" w:rsidTr="00475986">
        <w:tc>
          <w:tcPr>
            <w:tcW w:w="1985" w:type="dxa"/>
            <w:vMerge/>
            <w:shd w:val="clear" w:color="auto" w:fill="F2F2F2" w:themeFill="background1" w:themeFillShade="F2"/>
          </w:tcPr>
          <w:p w14:paraId="26F77691" w14:textId="77777777" w:rsidR="0098025D" w:rsidRPr="0030579A" w:rsidRDefault="0098025D" w:rsidP="00475986">
            <w:pPr>
              <w:rPr>
                <w:noProof/>
              </w:rPr>
            </w:pPr>
          </w:p>
        </w:tc>
        <w:tc>
          <w:tcPr>
            <w:tcW w:w="284" w:type="dxa"/>
            <w:vMerge/>
          </w:tcPr>
          <w:p w14:paraId="7E8C6805" w14:textId="77777777" w:rsidR="0098025D" w:rsidRPr="0030579A" w:rsidRDefault="0098025D" w:rsidP="00475986"/>
        </w:tc>
        <w:tc>
          <w:tcPr>
            <w:tcW w:w="8935" w:type="dxa"/>
            <w:gridSpan w:val="3"/>
          </w:tcPr>
          <w:p w14:paraId="6B7F95BA" w14:textId="77777777" w:rsidR="0098025D" w:rsidRPr="0030579A" w:rsidRDefault="0098025D" w:rsidP="00475986">
            <w:pPr>
              <w:ind w:firstLine="463"/>
              <w:rPr>
                <w:rFonts w:ascii="Calibri" w:eastAsia="Calibri" w:hAnsi="Calibri" w:cs="Calibri"/>
                <w:sz w:val="22"/>
                <w:szCs w:val="22"/>
              </w:rPr>
            </w:pPr>
          </w:p>
          <w:p w14:paraId="18A001F9" w14:textId="77777777" w:rsidR="009219A4" w:rsidRPr="0030579A" w:rsidRDefault="002514E1" w:rsidP="00475986">
            <w:pPr>
              <w:ind w:firstLine="463"/>
              <w:rPr>
                <w:rFonts w:ascii="Calibri" w:eastAsia="Calibri" w:hAnsi="Calibri" w:cs="Calibri"/>
              </w:rPr>
            </w:pPr>
            <w:r>
              <w:rPr>
                <w:rFonts w:ascii="Calibri" w:hAnsi="Calibri"/>
                <w:sz w:val="22"/>
              </w:rPr>
              <w:t xml:space="preserve"> Gemäß den verbindlichen Elementen der Anlagestrategie werden mindestens 80 % der Wertpapiere und Instrumente des OGA einer ESG-Analyse unterzogen und sind somit auf die beworbenen ökologischen oder sozialen Merkmale ausgerichtet. Darüber hinaus verpflichtet sich der OGA, mindestens 20 % seines Nettovermögens in nachhaltige Investitionen zu investieren.</w:t>
            </w:r>
          </w:p>
          <w:p w14:paraId="4D787B9B" w14:textId="77777777" w:rsidR="008013B6" w:rsidRPr="0030579A" w:rsidRDefault="008013B6" w:rsidP="006254BD">
            <w:pPr>
              <w:rPr>
                <w:rFonts w:asciiTheme="minorHAnsi" w:hAnsiTheme="minorHAnsi" w:cstheme="minorHAnsi"/>
                <w:sz w:val="16"/>
                <w:szCs w:val="16"/>
              </w:rPr>
            </w:pPr>
          </w:p>
          <w:p w14:paraId="222AD475" w14:textId="77777777" w:rsidR="00FA3101" w:rsidRPr="0030579A" w:rsidRDefault="00FA3101" w:rsidP="00475986">
            <w:pPr>
              <w:ind w:firstLine="463"/>
              <w:rPr>
                <w:rFonts w:ascii="Calibri" w:eastAsia="Calibri" w:hAnsi="Calibri" w:cs="Calibri"/>
                <w:sz w:val="22"/>
                <w:szCs w:val="22"/>
              </w:rPr>
            </w:pPr>
          </w:p>
        </w:tc>
      </w:tr>
    </w:tbl>
    <w:tbl>
      <w:tblPr>
        <w:tblStyle w:val="TableGrid"/>
        <w:tblW w:w="11346" w:type="dxa"/>
        <w:tblInd w:w="-724" w:type="dxa"/>
        <w:tblLayout w:type="fixed"/>
        <w:tblLook w:val="04A0" w:firstRow="1" w:lastRow="0" w:firstColumn="1" w:lastColumn="0" w:noHBand="0" w:noVBand="1"/>
      </w:tblPr>
      <w:tblGrid>
        <w:gridCol w:w="10"/>
        <w:gridCol w:w="1838"/>
        <w:gridCol w:w="70"/>
        <w:gridCol w:w="67"/>
        <w:gridCol w:w="10"/>
        <w:gridCol w:w="196"/>
        <w:gridCol w:w="78"/>
        <w:gridCol w:w="10"/>
        <w:gridCol w:w="430"/>
        <w:gridCol w:w="8495"/>
        <w:gridCol w:w="10"/>
        <w:gridCol w:w="132"/>
      </w:tblGrid>
      <w:tr w:rsidR="00FE2A30" w14:paraId="55F445B2" w14:textId="77777777" w:rsidTr="00AB0470">
        <w:trPr>
          <w:gridBefore w:val="1"/>
          <w:gridAfter w:val="1"/>
          <w:wBefore w:w="10" w:type="dxa"/>
          <w:wAfter w:w="132" w:type="dxa"/>
        </w:trPr>
        <w:tc>
          <w:tcPr>
            <w:tcW w:w="1985" w:type="dxa"/>
            <w:gridSpan w:val="4"/>
            <w:vMerge w:val="restart"/>
            <w:tcBorders>
              <w:top w:val="nil"/>
              <w:left w:val="nil"/>
              <w:bottom w:val="nil"/>
              <w:right w:val="nil"/>
            </w:tcBorders>
            <w:shd w:val="clear" w:color="auto" w:fill="F2F2F2" w:themeFill="background1" w:themeFillShade="F2"/>
          </w:tcPr>
          <w:p w14:paraId="145E6075" w14:textId="77777777" w:rsidR="0004042A" w:rsidRPr="0030579A" w:rsidRDefault="002514E1" w:rsidP="0052757A">
            <w:pPr>
              <w:pStyle w:val="Default"/>
              <w:rPr>
                <w:rFonts w:eastAsia="Calibri"/>
                <w:b/>
                <w:bCs/>
                <w:noProof/>
              </w:rPr>
            </w:pPr>
            <w:r>
              <w:br w:type="page"/>
            </w:r>
          </w:p>
          <w:p w14:paraId="03A71A2F" w14:textId="77777777" w:rsidR="0004042A" w:rsidRPr="0030579A" w:rsidRDefault="002514E1" w:rsidP="0052757A">
            <w:pPr>
              <w:pStyle w:val="Default"/>
              <w:rPr>
                <w:rFonts w:asciiTheme="minorHAnsi" w:eastAsiaTheme="minorHAnsi" w:hAnsiTheme="minorHAnsi" w:cstheme="minorHAnsi"/>
                <w:color w:val="auto"/>
                <w:sz w:val="20"/>
                <w:szCs w:val="20"/>
                <w:shd w:val="clear" w:color="auto" w:fill="F2F2F2" w:themeFill="background1" w:themeFillShade="F2"/>
              </w:rPr>
            </w:pPr>
            <w:proofErr w:type="spellStart"/>
            <w:r>
              <w:rPr>
                <w:rFonts w:asciiTheme="minorHAnsi" w:hAnsiTheme="minorHAnsi"/>
                <w:color w:val="auto"/>
                <w:sz w:val="20"/>
                <w:shd w:val="clear" w:color="auto" w:fill="F2F2F2" w:themeFill="background1" w:themeFillShade="F2"/>
              </w:rPr>
              <w:t>Taxonomiekonforme</w:t>
            </w:r>
            <w:proofErr w:type="spellEnd"/>
            <w:r>
              <w:rPr>
                <w:rFonts w:asciiTheme="minorHAnsi" w:hAnsiTheme="minorHAnsi"/>
                <w:color w:val="auto"/>
                <w:sz w:val="20"/>
                <w:shd w:val="clear" w:color="auto" w:fill="F2F2F2" w:themeFill="background1" w:themeFillShade="F2"/>
              </w:rPr>
              <w:t xml:space="preserve"> Tätigkeiten, ausgedrückt durch den Anteil der: </w:t>
            </w:r>
          </w:p>
          <w:p w14:paraId="3CA440F6" w14:textId="77777777" w:rsidR="0004042A" w:rsidRPr="0030579A" w:rsidRDefault="0004042A" w:rsidP="0052757A">
            <w:pPr>
              <w:pStyle w:val="Default"/>
              <w:rPr>
                <w:rFonts w:asciiTheme="minorHAnsi" w:eastAsiaTheme="minorHAnsi" w:hAnsiTheme="minorHAnsi" w:cstheme="minorHAnsi"/>
                <w:color w:val="auto"/>
                <w:sz w:val="20"/>
                <w:szCs w:val="20"/>
                <w:shd w:val="clear" w:color="auto" w:fill="F2F2F2" w:themeFill="background1" w:themeFillShade="F2"/>
              </w:rPr>
            </w:pPr>
          </w:p>
          <w:p w14:paraId="045CE693" w14:textId="77777777" w:rsidR="0004042A" w:rsidRPr="0030579A" w:rsidRDefault="002514E1" w:rsidP="0052757A">
            <w:pPr>
              <w:autoSpaceDE w:val="0"/>
              <w:autoSpaceDN w:val="0"/>
              <w:adjustRightInd w:val="0"/>
              <w:jc w:val="left"/>
              <w:rPr>
                <w:rFonts w:asciiTheme="minorHAnsi" w:hAnsiTheme="minorHAnsi" w:cstheme="minorHAnsi"/>
                <w:b/>
                <w:shd w:val="clear" w:color="auto" w:fill="F2F2F2" w:themeFill="background1" w:themeFillShade="F2"/>
              </w:rPr>
            </w:pPr>
            <w:r>
              <w:rPr>
                <w:rFonts w:asciiTheme="minorHAnsi" w:hAnsiTheme="minorHAnsi"/>
                <w:shd w:val="clear" w:color="auto" w:fill="F2F2F2" w:themeFill="background1" w:themeFillShade="F2"/>
              </w:rPr>
              <w:t xml:space="preserve">- </w:t>
            </w:r>
            <w:r>
              <w:rPr>
                <w:rFonts w:asciiTheme="minorHAnsi" w:hAnsiTheme="minorHAnsi"/>
                <w:b/>
                <w:shd w:val="clear" w:color="auto" w:fill="F2F2F2" w:themeFill="background1" w:themeFillShade="F2"/>
              </w:rPr>
              <w:t>Umsatzerlöse</w:t>
            </w:r>
            <w:r>
              <w:rPr>
                <w:rFonts w:asciiTheme="minorHAnsi" w:hAnsiTheme="minorHAnsi"/>
                <w:shd w:val="clear" w:color="auto" w:fill="F2F2F2" w:themeFill="background1" w:themeFillShade="F2"/>
              </w:rPr>
              <w:t>,</w:t>
            </w:r>
            <w:r>
              <w:rPr>
                <w:rFonts w:asciiTheme="minorHAnsi" w:hAnsiTheme="minorHAnsi"/>
                <w:b/>
                <w:shd w:val="clear" w:color="auto" w:fill="F2F2F2" w:themeFill="background1" w:themeFillShade="F2"/>
              </w:rPr>
              <w:t xml:space="preserve"> </w:t>
            </w:r>
          </w:p>
          <w:p w14:paraId="7B065AA2" w14:textId="77777777" w:rsidR="0004042A" w:rsidRPr="0030579A" w:rsidRDefault="002514E1" w:rsidP="0052757A">
            <w:pPr>
              <w:autoSpaceDE w:val="0"/>
              <w:autoSpaceDN w:val="0"/>
              <w:adjustRightInd w:val="0"/>
              <w:jc w:val="left"/>
              <w:rPr>
                <w:rFonts w:asciiTheme="minorHAnsi" w:hAnsiTheme="minorHAnsi" w:cstheme="minorHAnsi"/>
                <w:shd w:val="clear" w:color="auto" w:fill="F2F2F2" w:themeFill="background1" w:themeFillShade="F2"/>
              </w:rPr>
            </w:pPr>
            <w:r>
              <w:rPr>
                <w:rFonts w:asciiTheme="minorHAnsi" w:hAnsiTheme="minorHAnsi"/>
                <w:shd w:val="clear" w:color="auto" w:fill="F2F2F2" w:themeFill="background1" w:themeFillShade="F2"/>
              </w:rPr>
              <w:t>die den Anteil der Einnahmen aus umweltfreundlichen Aktivitäten der Unternehmen, in die investiert wird, widerspiegeln</w:t>
            </w:r>
          </w:p>
          <w:p w14:paraId="3DCFF2C3" w14:textId="77777777" w:rsidR="0004042A" w:rsidRPr="0030579A" w:rsidRDefault="002514E1" w:rsidP="0052757A">
            <w:pPr>
              <w:autoSpaceDE w:val="0"/>
              <w:autoSpaceDN w:val="0"/>
              <w:adjustRightInd w:val="0"/>
              <w:jc w:val="left"/>
              <w:rPr>
                <w:rFonts w:asciiTheme="minorHAnsi" w:hAnsiTheme="minorHAnsi" w:cstheme="minorHAnsi"/>
                <w:shd w:val="clear" w:color="auto" w:fill="F2F2F2" w:themeFill="background1" w:themeFillShade="F2"/>
              </w:rPr>
            </w:pPr>
            <w:r>
              <w:rPr>
                <w:rFonts w:asciiTheme="minorHAnsi" w:hAnsiTheme="minorHAnsi"/>
                <w:shd w:val="clear" w:color="auto" w:fill="F2F2F2" w:themeFill="background1" w:themeFillShade="F2"/>
              </w:rPr>
              <w:t xml:space="preserve"> </w:t>
            </w:r>
          </w:p>
          <w:p w14:paraId="6DA0EAB2" w14:textId="6385A4F3" w:rsidR="0004042A" w:rsidRPr="0030579A" w:rsidRDefault="002514E1" w:rsidP="0052757A">
            <w:pPr>
              <w:autoSpaceDE w:val="0"/>
              <w:autoSpaceDN w:val="0"/>
              <w:adjustRightInd w:val="0"/>
              <w:jc w:val="left"/>
              <w:rPr>
                <w:rFonts w:asciiTheme="minorHAnsi" w:hAnsiTheme="minorHAnsi" w:cstheme="minorHAnsi"/>
                <w:shd w:val="clear" w:color="auto" w:fill="F2F2F2" w:themeFill="background1" w:themeFillShade="F2"/>
              </w:rPr>
            </w:pPr>
            <w:r>
              <w:rPr>
                <w:rFonts w:asciiTheme="minorHAnsi" w:hAnsiTheme="minorHAnsi"/>
                <w:shd w:val="clear" w:color="auto" w:fill="F2F2F2" w:themeFill="background1" w:themeFillShade="F2"/>
              </w:rPr>
              <w:t>-</w:t>
            </w:r>
            <w:r w:rsidR="009506B0">
              <w:rPr>
                <w:rFonts w:asciiTheme="minorHAnsi" w:hAnsiTheme="minorHAnsi"/>
                <w:shd w:val="clear" w:color="auto" w:fill="F2F2F2" w:themeFill="background1" w:themeFillShade="F2"/>
              </w:rPr>
              <w:t xml:space="preserve"> </w:t>
            </w:r>
            <w:r>
              <w:rPr>
                <w:rFonts w:asciiTheme="minorHAnsi" w:hAnsiTheme="minorHAnsi"/>
                <w:b/>
                <w:shd w:val="clear" w:color="auto" w:fill="F2F2F2" w:themeFill="background1" w:themeFillShade="F2"/>
              </w:rPr>
              <w:t xml:space="preserve">Investitionsausgaben </w:t>
            </w:r>
            <w:r>
              <w:rPr>
                <w:rFonts w:asciiTheme="minorHAnsi" w:hAnsiTheme="minorHAnsi"/>
                <w:shd w:val="clear" w:color="auto" w:fill="F2F2F2" w:themeFill="background1" w:themeFillShade="F2"/>
              </w:rPr>
              <w:t>(</w:t>
            </w:r>
            <w:proofErr w:type="spellStart"/>
            <w:r>
              <w:rPr>
                <w:rFonts w:asciiTheme="minorHAnsi" w:hAnsiTheme="minorHAnsi"/>
                <w:shd w:val="clear" w:color="auto" w:fill="F2F2F2" w:themeFill="background1" w:themeFillShade="F2"/>
              </w:rPr>
              <w:t>CapEx</w:t>
            </w:r>
            <w:proofErr w:type="spellEnd"/>
            <w:r>
              <w:rPr>
                <w:rFonts w:asciiTheme="minorHAnsi" w:hAnsiTheme="minorHAnsi"/>
                <w:shd w:val="clear" w:color="auto" w:fill="F2F2F2" w:themeFill="background1" w:themeFillShade="F2"/>
              </w:rPr>
              <w:t xml:space="preserve">), die die umweltfreundlichen Investitionen der Unternehmen, in die investiert wird, aufzeigen, z. B. für den Übergang zu einer grünen Wirtschaft </w:t>
            </w:r>
          </w:p>
          <w:p w14:paraId="51588FEC" w14:textId="30FB5DB9" w:rsidR="0004042A" w:rsidRPr="0030579A" w:rsidRDefault="002514E1" w:rsidP="004C6B0F">
            <w:pPr>
              <w:autoSpaceDE w:val="0"/>
              <w:autoSpaceDN w:val="0"/>
              <w:adjustRightInd w:val="0"/>
              <w:jc w:val="left"/>
              <w:rPr>
                <w:rFonts w:ascii="Calibri" w:eastAsia="Calibri" w:hAnsi="Calibri" w:cs="Calibri"/>
                <w:b/>
                <w:bCs/>
                <w:noProof/>
              </w:rPr>
            </w:pPr>
            <w:r>
              <w:rPr>
                <w:rFonts w:asciiTheme="minorHAnsi" w:hAnsiTheme="minorHAnsi"/>
                <w:shd w:val="clear" w:color="auto" w:fill="F2F2F2" w:themeFill="background1" w:themeFillShade="F2"/>
              </w:rPr>
              <w:t xml:space="preserve">- </w:t>
            </w:r>
            <w:r>
              <w:rPr>
                <w:rFonts w:asciiTheme="minorHAnsi" w:hAnsiTheme="minorHAnsi"/>
                <w:b/>
                <w:shd w:val="clear" w:color="auto" w:fill="F2F2F2" w:themeFill="background1" w:themeFillShade="F2"/>
              </w:rPr>
              <w:t xml:space="preserve">Betriebsausgaben </w:t>
            </w:r>
            <w:r>
              <w:rPr>
                <w:rFonts w:asciiTheme="minorHAnsi" w:hAnsiTheme="minorHAnsi"/>
                <w:shd w:val="clear" w:color="auto" w:fill="F2F2F2" w:themeFill="background1" w:themeFillShade="F2"/>
              </w:rPr>
              <w:t>(</w:t>
            </w:r>
            <w:proofErr w:type="spellStart"/>
            <w:r>
              <w:rPr>
                <w:rFonts w:asciiTheme="minorHAnsi" w:hAnsiTheme="minorHAnsi"/>
                <w:shd w:val="clear" w:color="auto" w:fill="F2F2F2" w:themeFill="background1" w:themeFillShade="F2"/>
              </w:rPr>
              <w:t>OpEx</w:t>
            </w:r>
            <w:proofErr w:type="spellEnd"/>
            <w:r>
              <w:rPr>
                <w:rFonts w:asciiTheme="minorHAnsi" w:hAnsiTheme="minorHAnsi"/>
                <w:shd w:val="clear" w:color="auto" w:fill="F2F2F2" w:themeFill="background1" w:themeFillShade="F2"/>
              </w:rPr>
              <w:t xml:space="preserve">), die die umweltfreundlichen betrieblichen Aktivitäten der Unternehmen, in die investiert wird, widerspiegeln </w:t>
            </w:r>
          </w:p>
        </w:tc>
        <w:tc>
          <w:tcPr>
            <w:tcW w:w="284" w:type="dxa"/>
            <w:gridSpan w:val="3"/>
            <w:tcBorders>
              <w:top w:val="nil"/>
              <w:left w:val="nil"/>
              <w:bottom w:val="nil"/>
              <w:right w:val="nil"/>
            </w:tcBorders>
          </w:tcPr>
          <w:p w14:paraId="4D9621E2" w14:textId="77777777" w:rsidR="0004042A" w:rsidRPr="0030579A" w:rsidRDefault="0004042A" w:rsidP="00D93E80"/>
        </w:tc>
        <w:tc>
          <w:tcPr>
            <w:tcW w:w="8935" w:type="dxa"/>
            <w:gridSpan w:val="3"/>
            <w:tcBorders>
              <w:top w:val="nil"/>
              <w:left w:val="nil"/>
              <w:bottom w:val="nil"/>
              <w:right w:val="nil"/>
            </w:tcBorders>
            <w:shd w:val="clear" w:color="auto" w:fill="FBE9D8"/>
          </w:tcPr>
          <w:p w14:paraId="139EAA14" w14:textId="77777777" w:rsidR="0004042A" w:rsidRPr="0030579A" w:rsidRDefault="002514E1" w:rsidP="00E03831">
            <w:pPr>
              <w:autoSpaceDE w:val="0"/>
              <w:autoSpaceDN w:val="0"/>
              <w:adjustRightInd w:val="0"/>
              <w:jc w:val="left"/>
              <w:rPr>
                <w:rFonts w:ascii="Calibri" w:hAnsi="Calibri" w:cs="Calibri"/>
                <w:b/>
                <w:bCs/>
                <w:color w:val="000000"/>
              </w:rPr>
            </w:pPr>
            <w:r>
              <w:rPr>
                <w:b/>
                <w:noProof/>
              </w:rPr>
              <mc:AlternateContent>
                <mc:Choice Requires="wps">
                  <w:drawing>
                    <wp:anchor distT="45720" distB="45720" distL="114300" distR="114300" simplePos="0" relativeHeight="251740160" behindDoc="0" locked="0" layoutInCell="1" allowOverlap="1" wp14:anchorId="532691EE" wp14:editId="09B92C82">
                      <wp:simplePos x="0" y="0"/>
                      <wp:positionH relativeFrom="column">
                        <wp:posOffset>2505122</wp:posOffset>
                      </wp:positionH>
                      <wp:positionV relativeFrom="paragraph">
                        <wp:posOffset>161640</wp:posOffset>
                      </wp:positionV>
                      <wp:extent cx="1426845" cy="377504"/>
                      <wp:effectExtent l="0" t="0" r="0" b="381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37750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058703" w14:textId="77777777" w:rsidR="00C170C3" w:rsidRPr="00371D37" w:rsidRDefault="002514E1" w:rsidP="00C170C3">
                                  <w:pPr>
                                    <w:spacing w:before="0" w:after="0"/>
                                    <w:jc w:val="center"/>
                                    <w:rPr>
                                      <w:rFonts w:asciiTheme="minorHAnsi" w:hAnsiTheme="minorHAnsi" w:cstheme="minorHAnsi"/>
                                      <w:color w:val="FFFFFF" w:themeColor="background1"/>
                                      <w:sz w:val="16"/>
                                      <w:szCs w:val="16"/>
                                    </w:rPr>
                                  </w:pPr>
                                  <w:r>
                                    <w:rPr>
                                      <w:rFonts w:asciiTheme="minorHAnsi" w:hAnsiTheme="minorHAnsi"/>
                                      <w:color w:val="FFFFFF" w:themeColor="background1"/>
                                      <w:sz w:val="16"/>
                                    </w:rPr>
                                    <w:t>#1A Nachhaltig</w:t>
                                  </w:r>
                                </w:p>
                                <w:p w14:paraId="68196856" w14:textId="77777777" w:rsidR="00FA4248" w:rsidRPr="00371D37" w:rsidRDefault="002514E1" w:rsidP="00FA4248">
                                  <w:pPr>
                                    <w:spacing w:before="0"/>
                                    <w:jc w:val="center"/>
                                    <w:rPr>
                                      <w:rFonts w:asciiTheme="minorHAnsi" w:hAnsiTheme="minorHAnsi" w:cstheme="minorHAnsi"/>
                                      <w:color w:val="FFFFFF" w:themeColor="background1"/>
                                      <w:sz w:val="16"/>
                                      <w:szCs w:val="16"/>
                                    </w:rPr>
                                  </w:pPr>
                                  <w:r>
                                    <w:rPr>
                                      <w:rFonts w:asciiTheme="minorHAnsi" w:hAnsiTheme="minorHAnsi"/>
                                      <w:color w:val="FFFFFF" w:themeColor="background1"/>
                                      <w:sz w:val="16"/>
                                    </w:rPr>
                                    <w:t>Mindestens</w:t>
                                  </w:r>
                                  <w:r>
                                    <w:rPr>
                                      <w:color w:val="FF0000"/>
                                      <w:sz w:val="16"/>
                                    </w:rPr>
                                    <w:t xml:space="preserve"> </w:t>
                                  </w:r>
                                  <w:r>
                                    <w:rPr>
                                      <w:rFonts w:asciiTheme="minorHAnsi" w:hAnsiTheme="minorHAnsi"/>
                                      <w:color w:val="FFFFFF" w:themeColor="background1"/>
                                      <w:sz w:val="16"/>
                                    </w:rPr>
                                    <w:t>20 %</w:t>
                                  </w:r>
                                </w:p>
                                <w:p w14:paraId="31C49AD0" w14:textId="77777777" w:rsidR="0004042A" w:rsidRPr="00371D37" w:rsidRDefault="0004042A" w:rsidP="00AB3E1F">
                                  <w:pPr>
                                    <w:jc w:val="center"/>
                                    <w:rPr>
                                      <w:rFonts w:asciiTheme="minorHAnsi" w:hAnsiTheme="minorHAnsi" w:cstheme="minorHAnsi"/>
                                      <w:lang w:val="en-U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32691EE" id="_x0000_s1044" type="#_x0000_t202" style="position:absolute;margin-left:197.25pt;margin-top:12.75pt;width:112.35pt;height:29.7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" filled="f" stroked="f">
                      <v:textbox>
                        <w:txbxContent>
                          <w:p w14:paraId="4D058703" w14:textId="77777777" w:rsidR="00C170C3" w:rsidRPr="00371D37" w:rsidRDefault="002514E1" w:rsidP="00C170C3">
                            <w:pPr>
                              <w:spacing w:before="0" w:after="0"/>
                              <w:jc w:val="center"/>
                              <w:rPr>
                                <w:rFonts w:asciiTheme="minorHAnsi" w:hAnsiTheme="minorHAnsi" w:cstheme="minorHAnsi"/>
                                <w:color w:val="FFFFFF" w:themeColor="background1"/>
                                <w:sz w:val="16"/>
                                <w:szCs w:val="16"/>
                              </w:rPr>
                            </w:pPr>
                            <w:r>
                              <w:rPr>
                                <w:rFonts w:asciiTheme="minorHAnsi" w:hAnsiTheme="minorHAnsi"/>
                                <w:color w:val="FFFFFF" w:themeColor="background1"/>
                                <w:sz w:val="16"/>
                              </w:rPr>
                              <w:t>#1A Nachhaltig</w:t>
                            </w:r>
                          </w:p>
                          <w:p w14:paraId="68196856" w14:textId="77777777" w:rsidR="00FA4248" w:rsidRPr="00371D37" w:rsidRDefault="002514E1" w:rsidP="00FA4248">
                            <w:pPr>
                              <w:spacing w:before="0"/>
                              <w:jc w:val="center"/>
                              <w:rPr>
                                <w:rFonts w:asciiTheme="minorHAnsi" w:hAnsiTheme="minorHAnsi" w:cstheme="minorHAnsi"/>
                                <w:color w:val="FFFFFF" w:themeColor="background1"/>
                                <w:sz w:val="16"/>
                                <w:szCs w:val="16"/>
                              </w:rPr>
                            </w:pPr>
                            <w:r>
                              <w:rPr>
                                <w:rFonts w:asciiTheme="minorHAnsi" w:hAnsiTheme="minorHAnsi"/>
                                <w:color w:val="FFFFFF" w:themeColor="background1"/>
                                <w:sz w:val="16"/>
                              </w:rPr>
                              <w:t>Mindestens</w:t>
                            </w:r>
                            <w:r>
                              <w:rPr>
                                <w:color w:val="FF0000"/>
                                <w:sz w:val="16"/>
                              </w:rPr>
                              <w:t xml:space="preserve"> </w:t>
                            </w:r>
                            <w:r>
                              <w:rPr>
                                <w:rFonts w:asciiTheme="minorHAnsi" w:hAnsiTheme="minorHAnsi"/>
                                <w:color w:val="FFFFFF" w:themeColor="background1"/>
                                <w:sz w:val="16"/>
                              </w:rPr>
                              <w:t>20 %</w:t>
                            </w:r>
                          </w:p>
                          <w:p w14:paraId="31C49AD0" w14:textId="77777777" w:rsidR="0004042A" w:rsidRPr="00371D37" w:rsidRDefault="0004042A" w:rsidP="00AB3E1F">
                            <w:pPr>
                              <w:jc w:val="center"/>
                              <w:rPr>
                                <w:rFonts w:asciiTheme="minorHAnsi" w:hAnsiTheme="minorHAnsi" w:cstheme="minorHAnsi"/>
                                <w:lang w:val="en-US"/>
                              </w:rPr>
                            </w:pPr>
                          </w:p>
                        </w:txbxContent>
                      </v:textbox>
                    </v:shape>
                  </w:pict>
                </mc:Fallback>
              </mc:AlternateContent>
            </w:r>
            <w:r>
              <w:rPr>
                <w:b/>
                <w:noProof/>
              </w:rPr>
              <mc:AlternateContent>
                <mc:Choice Requires="wps">
                  <w:drawing>
                    <wp:anchor distT="45720" distB="45720" distL="114300" distR="114300" simplePos="0" relativeHeight="251748352" behindDoc="0" locked="0" layoutInCell="1" allowOverlap="1" wp14:anchorId="1FED30EC" wp14:editId="697AA254">
                      <wp:simplePos x="0" y="0"/>
                      <wp:positionH relativeFrom="column">
                        <wp:posOffset>4211955</wp:posOffset>
                      </wp:positionH>
                      <wp:positionV relativeFrom="paragraph">
                        <wp:posOffset>158179</wp:posOffset>
                      </wp:positionV>
                      <wp:extent cx="1280795" cy="259080"/>
                      <wp:effectExtent l="0" t="0" r="0" b="7620"/>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2590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D07FA8" w14:textId="77777777" w:rsidR="00855071" w:rsidRPr="0030579A" w:rsidRDefault="002514E1" w:rsidP="00D60301">
                                  <w:pPr>
                                    <w:spacing w:before="0" w:after="0"/>
                                    <w:jc w:val="center"/>
                                  </w:pPr>
                                  <w:r>
                                    <w:rPr>
                                      <w:rFonts w:asciiTheme="minorHAnsi" w:hAnsiTheme="minorHAnsi"/>
                                      <w:color w:val="FFFFFF" w:themeColor="background1"/>
                                      <w:sz w:val="16"/>
                                    </w:rPr>
                                    <w:t>Mindestens 0 </w:t>
                                  </w:r>
                                  <w:r>
                                    <w:rPr>
                                      <w:rFonts w:asciiTheme="minorHAnsi" w:hAnsiTheme="minorHAnsi"/>
                                      <w:b/>
                                      <w:color w:val="FFFFFF" w:themeColor="background1"/>
                                      <w:sz w:val="16"/>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FED30EC" id="_x0000_s1045" type="#_x0000_t202" style="position:absolute;margin-left:331.65pt;margin-top:12.45pt;width:100.85pt;height:20.4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" filled="f" stroked="f">
                      <v:textbox>
                        <w:txbxContent>
                          <w:p w14:paraId="1ED07FA8" w14:textId="77777777" w:rsidR="00855071" w:rsidRPr="0030579A" w:rsidRDefault="002514E1" w:rsidP="00D60301">
                            <w:pPr>
                              <w:spacing w:before="0" w:after="0"/>
                              <w:jc w:val="center"/>
                            </w:pPr>
                            <w:r>
                              <w:rPr>
                                <w:rFonts w:asciiTheme="minorHAnsi" w:hAnsiTheme="minorHAnsi"/>
                                <w:color w:val="FFFFFF" w:themeColor="background1"/>
                                <w:sz w:val="16"/>
                              </w:rPr>
                              <w:t>Mindestens 0 </w:t>
                            </w:r>
                            <w:r>
                              <w:rPr>
                                <w:rFonts w:asciiTheme="minorHAnsi" w:hAnsiTheme="minorHAnsi"/>
                                <w:b/>
                                <w:color w:val="FFFFFF" w:themeColor="background1"/>
                                <w:sz w:val="16"/>
                              </w:rPr>
                              <w:t>%</w:t>
                            </w:r>
                          </w:p>
                        </w:txbxContent>
                      </v:textbox>
                    </v:shape>
                  </w:pict>
                </mc:Fallback>
              </mc:AlternateContent>
            </w:r>
            <w:r>
              <w:rPr>
                <w:b/>
                <w:noProof/>
              </w:rPr>
              <mc:AlternateContent>
                <mc:Choice Requires="wps">
                  <w:drawing>
                    <wp:anchor distT="45720" distB="45720" distL="114300" distR="114300" simplePos="0" relativeHeight="251738112" behindDoc="0" locked="0" layoutInCell="1" allowOverlap="1" wp14:anchorId="20B24D21" wp14:editId="7345B1F1">
                      <wp:simplePos x="0" y="0"/>
                      <wp:positionH relativeFrom="column">
                        <wp:posOffset>942841</wp:posOffset>
                      </wp:positionH>
                      <wp:positionV relativeFrom="paragraph">
                        <wp:posOffset>1509214</wp:posOffset>
                      </wp:positionV>
                      <wp:extent cx="1551674" cy="4064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674" cy="406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A460D9" w14:textId="77777777" w:rsidR="00C170C3" w:rsidRPr="0030579A" w:rsidRDefault="002514E1" w:rsidP="00C170C3">
                                  <w:pPr>
                                    <w:spacing w:before="0" w:after="20"/>
                                    <w:jc w:val="center"/>
                                    <w:rPr>
                                      <w:rFonts w:asciiTheme="minorHAnsi" w:hAnsiTheme="minorHAnsi" w:cstheme="minorHAnsi"/>
                                      <w:sz w:val="16"/>
                                      <w:szCs w:val="16"/>
                                    </w:rPr>
                                  </w:pPr>
                                  <w:r>
                                    <w:rPr>
                                      <w:rFonts w:asciiTheme="minorHAnsi" w:hAnsiTheme="minorHAnsi"/>
                                      <w:sz w:val="16"/>
                                    </w:rPr>
                                    <w:t>#2 Andere Investitionen</w:t>
                                  </w:r>
                                </w:p>
                                <w:p w14:paraId="0F246051" w14:textId="77777777" w:rsidR="0004042A" w:rsidRPr="0030579A" w:rsidRDefault="002514E1" w:rsidP="00C170C3">
                                  <w:pPr>
                                    <w:spacing w:before="0" w:after="20"/>
                                    <w:jc w:val="center"/>
                                    <w:rPr>
                                      <w:rFonts w:asciiTheme="minorHAnsi" w:hAnsiTheme="minorHAnsi" w:cstheme="minorHAnsi"/>
                                    </w:rPr>
                                  </w:pPr>
                                  <w:r>
                                    <w:rPr>
                                      <w:rFonts w:asciiTheme="minorHAnsi" w:hAnsiTheme="minorHAnsi"/>
                                      <w:sz w:val="16"/>
                                    </w:rPr>
                                    <w:t xml:space="preserve"> Höchstens 20 %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0B24D21" id="_x0000_s1046" type="#_x0000_t202" style="position:absolute;margin-left:74.25pt;margin-top:118.85pt;width:122.2pt;height:32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" filled="f" stroked="f">
                      <v:textbox>
                        <w:txbxContent>
                          <w:p w14:paraId="7AA460D9" w14:textId="77777777" w:rsidR="00C170C3" w:rsidRPr="0030579A" w:rsidRDefault="002514E1" w:rsidP="00C170C3">
                            <w:pPr>
                              <w:spacing w:before="0" w:after="20"/>
                              <w:jc w:val="center"/>
                              <w:rPr>
                                <w:rFonts w:asciiTheme="minorHAnsi" w:hAnsiTheme="minorHAnsi" w:cstheme="minorHAnsi"/>
                                <w:sz w:val="16"/>
                                <w:szCs w:val="16"/>
                              </w:rPr>
                            </w:pPr>
                            <w:r>
                              <w:rPr>
                                <w:rFonts w:asciiTheme="minorHAnsi" w:hAnsiTheme="minorHAnsi"/>
                                <w:sz w:val="16"/>
                              </w:rPr>
                              <w:t>#2 Andere Investitionen</w:t>
                            </w:r>
                          </w:p>
                          <w:p w14:paraId="0F246051" w14:textId="77777777" w:rsidR="0004042A" w:rsidRPr="0030579A" w:rsidRDefault="002514E1" w:rsidP="00C170C3">
                            <w:pPr>
                              <w:spacing w:before="0" w:after="20"/>
                              <w:jc w:val="center"/>
                              <w:rPr>
                                <w:rFonts w:asciiTheme="minorHAnsi" w:hAnsiTheme="minorHAnsi" w:cstheme="minorHAnsi"/>
                              </w:rPr>
                            </w:pPr>
                            <w:r>
                              <w:rPr>
                                <w:rFonts w:asciiTheme="minorHAnsi" w:hAnsiTheme="minorHAnsi"/>
                                <w:sz w:val="16"/>
                              </w:rPr>
                              <w:t xml:space="preserve"> Höchstens 20 % </w:t>
                            </w:r>
                          </w:p>
                        </w:txbxContent>
                      </v:textbox>
                    </v:shape>
                  </w:pict>
                </mc:Fallback>
              </mc:AlternateContent>
            </w:r>
            <w:r>
              <w:rPr>
                <w:b/>
                <w:noProof/>
              </w:rPr>
              <mc:AlternateContent>
                <mc:Choice Requires="wps">
                  <w:drawing>
                    <wp:anchor distT="45720" distB="45720" distL="114300" distR="114300" simplePos="0" relativeHeight="251744256" behindDoc="0" locked="0" layoutInCell="1" allowOverlap="1" wp14:anchorId="53C86B47" wp14:editId="4AC85F08">
                      <wp:simplePos x="0" y="0"/>
                      <wp:positionH relativeFrom="column">
                        <wp:posOffset>956261</wp:posOffset>
                      </wp:positionH>
                      <wp:positionV relativeFrom="paragraph">
                        <wp:posOffset>663970</wp:posOffset>
                      </wp:positionV>
                      <wp:extent cx="1541600" cy="572770"/>
                      <wp:effectExtent l="0" t="0" r="0" b="0"/>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600" cy="5727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6276D5" w14:textId="77777777" w:rsidR="004F6EDE" w:rsidRPr="0030579A" w:rsidRDefault="002514E1" w:rsidP="004F6EDE">
                                  <w:pPr>
                                    <w:spacing w:before="0" w:after="0"/>
                                    <w:jc w:val="center"/>
                                    <w:rPr>
                                      <w:rFonts w:asciiTheme="minorHAnsi" w:hAnsiTheme="minorHAnsi" w:cstheme="minorHAnsi"/>
                                      <w:sz w:val="16"/>
                                      <w:szCs w:val="16"/>
                                    </w:rPr>
                                  </w:pPr>
                                  <w:r>
                                    <w:rPr>
                                      <w:rFonts w:asciiTheme="minorHAnsi" w:hAnsiTheme="minorHAnsi"/>
                                      <w:sz w:val="16"/>
                                    </w:rPr>
                                    <w:t xml:space="preserve">#1 Aus gerichtet auf ökologische odersoziale Merkmale </w:t>
                                  </w:r>
                                </w:p>
                                <w:p w14:paraId="73758000" w14:textId="77777777" w:rsidR="0004042A" w:rsidRPr="00371D37" w:rsidRDefault="002514E1" w:rsidP="00C170C3">
                                  <w:pPr>
                                    <w:spacing w:before="0"/>
                                    <w:jc w:val="center"/>
                                    <w:rPr>
                                      <w:rFonts w:asciiTheme="minorHAnsi" w:hAnsiTheme="minorHAnsi" w:cstheme="minorHAnsi"/>
                                      <w:sz w:val="16"/>
                                      <w:szCs w:val="16"/>
                                    </w:rPr>
                                  </w:pPr>
                                  <w:r>
                                    <w:rPr>
                                      <w:rFonts w:asciiTheme="minorHAnsi" w:hAnsiTheme="minorHAnsi"/>
                                      <w:sz w:val="16"/>
                                    </w:rPr>
                                    <w:t>Mindestens 80 %</w:t>
                                  </w:r>
                                </w:p>
                                <w:p w14:paraId="7DBC754B" w14:textId="77777777" w:rsidR="00C170C3" w:rsidRPr="00371D37" w:rsidRDefault="00C170C3" w:rsidP="00C170C3">
                                  <w:pPr>
                                    <w:spacing w:before="0"/>
                                    <w:jc w:val="center"/>
                                    <w:rPr>
                                      <w:rFonts w:asciiTheme="minorHAnsi" w:hAnsiTheme="minorHAnsi" w:cstheme="minorHAnsi"/>
                                      <w:sz w:val="16"/>
                                      <w:szCs w:val="16"/>
                                      <w:lang w:val="en-US"/>
                                    </w:rPr>
                                  </w:pPr>
                                </w:p>
                                <w:p w14:paraId="41ECB169" w14:textId="77777777" w:rsidR="0004042A" w:rsidRPr="00371D37" w:rsidRDefault="0004042A" w:rsidP="00FC11A7">
                                  <w:pPr>
                                    <w:jc w:val="center"/>
                                    <w:rPr>
                                      <w:rFonts w:asciiTheme="minorHAnsi" w:hAnsiTheme="minorHAnsi" w:cstheme="minorHAnsi"/>
                                      <w:lang w:val="en-U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3C86B47" id="_x0000_s1047" type="#_x0000_t202" style="position:absolute;margin-left:75.3pt;margin-top:52.3pt;width:121.4pt;height:45.1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" filled="f" stroked="f">
                      <v:textbox>
                        <w:txbxContent>
                          <w:p w14:paraId="036276D5" w14:textId="77777777" w:rsidR="004F6EDE" w:rsidRPr="0030579A" w:rsidRDefault="002514E1" w:rsidP="004F6EDE">
                            <w:pPr>
                              <w:spacing w:before="0" w:after="0"/>
                              <w:jc w:val="center"/>
                              <w:rPr>
                                <w:rFonts w:asciiTheme="minorHAnsi" w:hAnsiTheme="minorHAnsi" w:cstheme="minorHAnsi"/>
                                <w:sz w:val="16"/>
                                <w:szCs w:val="16"/>
                              </w:rPr>
                            </w:pPr>
                            <w:r>
                              <w:rPr>
                                <w:rFonts w:asciiTheme="minorHAnsi" w:hAnsiTheme="minorHAnsi"/>
                                <w:sz w:val="16"/>
                              </w:rPr>
                              <w:t xml:space="preserve">#1 Aus gerichtet auf ökologische odersoziale Merkmale </w:t>
                            </w:r>
                          </w:p>
                          <w:p w14:paraId="73758000" w14:textId="77777777" w:rsidR="0004042A" w:rsidRPr="00371D37" w:rsidRDefault="002514E1" w:rsidP="00C170C3">
                            <w:pPr>
                              <w:spacing w:before="0"/>
                              <w:jc w:val="center"/>
                              <w:rPr>
                                <w:rFonts w:asciiTheme="minorHAnsi" w:hAnsiTheme="minorHAnsi" w:cstheme="minorHAnsi"/>
                                <w:sz w:val="16"/>
                                <w:szCs w:val="16"/>
                              </w:rPr>
                            </w:pPr>
                            <w:r>
                              <w:rPr>
                                <w:rFonts w:asciiTheme="minorHAnsi" w:hAnsiTheme="minorHAnsi"/>
                                <w:sz w:val="16"/>
                              </w:rPr>
                              <w:t>Mindestens 80 %</w:t>
                            </w:r>
                          </w:p>
                          <w:p w14:paraId="7DBC754B" w14:textId="77777777" w:rsidR="00C170C3" w:rsidRPr="00371D37" w:rsidRDefault="00C170C3" w:rsidP="00C170C3">
                            <w:pPr>
                              <w:spacing w:before="0"/>
                              <w:jc w:val="center"/>
                              <w:rPr>
                                <w:rFonts w:asciiTheme="minorHAnsi" w:hAnsiTheme="minorHAnsi" w:cstheme="minorHAnsi"/>
                                <w:sz w:val="16"/>
                                <w:szCs w:val="16"/>
                                <w:lang w:val="en-US"/>
                              </w:rPr>
                            </w:pPr>
                          </w:p>
                          <w:p w14:paraId="41ECB169" w14:textId="77777777" w:rsidR="0004042A" w:rsidRPr="00371D37" w:rsidRDefault="0004042A" w:rsidP="00FC11A7">
                            <w:pPr>
                              <w:jc w:val="center"/>
                              <w:rPr>
                                <w:rFonts w:asciiTheme="minorHAnsi" w:hAnsiTheme="minorHAnsi" w:cstheme="minorHAnsi"/>
                                <w:lang w:val="en-US"/>
                              </w:rPr>
                            </w:pPr>
                          </w:p>
                        </w:txbxContent>
                      </v:textbox>
                    </v:shape>
                  </w:pict>
                </mc:Fallback>
              </mc:AlternateContent>
            </w:r>
            <w:r>
              <w:rPr>
                <w:b/>
                <w:noProof/>
              </w:rPr>
              <mc:AlternateContent>
                <mc:Choice Requires="wps">
                  <w:drawing>
                    <wp:anchor distT="45720" distB="45720" distL="114300" distR="114300" simplePos="0" relativeHeight="251742208" behindDoc="0" locked="0" layoutInCell="1" allowOverlap="1" wp14:anchorId="03F28064" wp14:editId="09341E93">
                      <wp:simplePos x="0" y="0"/>
                      <wp:positionH relativeFrom="column">
                        <wp:posOffset>4212031</wp:posOffset>
                      </wp:positionH>
                      <wp:positionV relativeFrom="paragraph">
                        <wp:posOffset>1235284</wp:posOffset>
                      </wp:positionV>
                      <wp:extent cx="1280728" cy="386080"/>
                      <wp:effectExtent l="0" t="0" r="0" b="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28" cy="3860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44E310" w14:textId="77777777" w:rsidR="0004042A" w:rsidRPr="0030579A" w:rsidRDefault="002514E1" w:rsidP="008E408F">
                                  <w:pPr>
                                    <w:jc w:val="center"/>
                                    <w:rPr>
                                      <w:rFonts w:asciiTheme="minorHAnsi" w:hAnsiTheme="minorHAnsi" w:cstheme="minorHAnsi"/>
                                      <w:sz w:val="16"/>
                                      <w:szCs w:val="16"/>
                                    </w:rPr>
                                  </w:pPr>
                                  <w:r>
                                    <w:rPr>
                                      <w:rFonts w:asciiTheme="minorHAnsi" w:hAnsiTheme="minorHAnsi"/>
                                      <w:sz w:val="16"/>
                                    </w:rPr>
                                    <w:t>Mindestens 0 %</w:t>
                                  </w:r>
                                </w:p>
                                <w:p w14:paraId="21C7B275" w14:textId="77777777" w:rsidR="0004042A" w:rsidRPr="0030579A" w:rsidRDefault="0004042A" w:rsidP="008E408F">
                                  <w:pPr>
                                    <w:jc w:val="center"/>
                                    <w:rPr>
                                      <w:rFonts w:asciiTheme="minorHAnsi" w:hAnsiTheme="minorHAnsi" w:cstheme="minorHAnsi"/>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3F28064" id="_x0000_s1048" type="#_x0000_t202" style="position:absolute;margin-left:331.65pt;margin-top:97.25pt;width:100.85pt;height:30.4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" filled="f" stroked="f">
                      <v:textbox>
                        <w:txbxContent>
                          <w:p w14:paraId="4444E310" w14:textId="77777777" w:rsidR="0004042A" w:rsidRPr="0030579A" w:rsidRDefault="002514E1" w:rsidP="008E408F">
                            <w:pPr>
                              <w:jc w:val="center"/>
                              <w:rPr>
                                <w:rFonts w:asciiTheme="minorHAnsi" w:hAnsiTheme="minorHAnsi" w:cstheme="minorHAnsi"/>
                                <w:sz w:val="16"/>
                                <w:szCs w:val="16"/>
                              </w:rPr>
                            </w:pPr>
                            <w:r>
                              <w:rPr>
                                <w:rFonts w:asciiTheme="minorHAnsi" w:hAnsiTheme="minorHAnsi"/>
                                <w:sz w:val="16"/>
                              </w:rPr>
                              <w:t>Mindestens 0 %</w:t>
                            </w:r>
                          </w:p>
                          <w:p w14:paraId="21C7B275" w14:textId="77777777" w:rsidR="0004042A" w:rsidRPr="0030579A" w:rsidRDefault="0004042A" w:rsidP="008E408F">
                            <w:pPr>
                              <w:jc w:val="center"/>
                              <w:rPr>
                                <w:rFonts w:asciiTheme="minorHAnsi" w:hAnsiTheme="minorHAnsi" w:cstheme="minorHAnsi"/>
                                <w:sz w:val="16"/>
                                <w:szCs w:val="16"/>
                              </w:rPr>
                            </w:pPr>
                          </w:p>
                        </w:txbxContent>
                      </v:textbox>
                    </v:shape>
                  </w:pict>
                </mc:Fallback>
              </mc:AlternateContent>
            </w:r>
            <w:r>
              <w:rPr>
                <w:b/>
                <w:noProof/>
              </w:rPr>
              <mc:AlternateContent>
                <mc:Choice Requires="wps">
                  <w:drawing>
                    <wp:anchor distT="45720" distB="45720" distL="114300" distR="114300" simplePos="0" relativeHeight="251659264" behindDoc="0" locked="0" layoutInCell="1" allowOverlap="1" wp14:anchorId="2F85A141" wp14:editId="348808C4">
                      <wp:simplePos x="0" y="0"/>
                      <wp:positionH relativeFrom="column">
                        <wp:posOffset>4212031</wp:posOffset>
                      </wp:positionH>
                      <wp:positionV relativeFrom="paragraph">
                        <wp:posOffset>539248</wp:posOffset>
                      </wp:positionV>
                      <wp:extent cx="1299655" cy="401320"/>
                      <wp:effectExtent l="0" t="0" r="0" b="0"/>
                      <wp:wrapNone/>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655" cy="4013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AE171E" w14:textId="77777777" w:rsidR="0004042A" w:rsidRPr="00371D37" w:rsidRDefault="002514E1" w:rsidP="008E408F">
                                  <w:pPr>
                                    <w:jc w:val="center"/>
                                    <w:rPr>
                                      <w:rFonts w:asciiTheme="minorHAnsi" w:hAnsiTheme="minorHAnsi" w:cstheme="minorHAnsi"/>
                                      <w:sz w:val="16"/>
                                      <w:szCs w:val="16"/>
                                    </w:rPr>
                                  </w:pPr>
                                  <w:r>
                                    <w:rPr>
                                      <w:rFonts w:asciiTheme="minorHAnsi" w:hAnsiTheme="minorHAnsi"/>
                                      <w:sz w:val="16"/>
                                    </w:rPr>
                                    <w:t>Mindestens 0 %</w:t>
                                  </w:r>
                                </w:p>
                                <w:p w14:paraId="2CB9B982" w14:textId="77777777" w:rsidR="0004042A" w:rsidRPr="00371D37" w:rsidRDefault="0004042A" w:rsidP="00300A55">
                                  <w:pPr>
                                    <w:rPr>
                                      <w:rFonts w:asciiTheme="minorHAnsi" w:hAnsiTheme="minorHAnsi" w:cstheme="minorHAnsi"/>
                                      <w:sz w:val="16"/>
                                      <w:szCs w:val="16"/>
                                      <w:lang w:val="en-U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F85A141" id="_x0000_s1049" type="#_x0000_t202" style="position:absolute;margin-left:331.65pt;margin-top:42.45pt;width:102.35pt;height:31.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" filled="f" stroked="f">
                      <v:textbox>
                        <w:txbxContent>
                          <w:p w14:paraId="37AE171E" w14:textId="77777777" w:rsidR="0004042A" w:rsidRPr="00371D37" w:rsidRDefault="002514E1" w:rsidP="008E408F">
                            <w:pPr>
                              <w:jc w:val="center"/>
                              <w:rPr>
                                <w:rFonts w:asciiTheme="minorHAnsi" w:hAnsiTheme="minorHAnsi" w:cstheme="minorHAnsi"/>
                                <w:sz w:val="16"/>
                                <w:szCs w:val="16"/>
                              </w:rPr>
                            </w:pPr>
                            <w:r>
                              <w:rPr>
                                <w:rFonts w:asciiTheme="minorHAnsi" w:hAnsiTheme="minorHAnsi"/>
                                <w:sz w:val="16"/>
                              </w:rPr>
                              <w:t>Mindestens 0 %</w:t>
                            </w:r>
                          </w:p>
                          <w:p w14:paraId="2CB9B982" w14:textId="77777777" w:rsidR="0004042A" w:rsidRPr="00371D37" w:rsidRDefault="0004042A" w:rsidP="00300A55">
                            <w:pPr>
                              <w:rPr>
                                <w:rFonts w:asciiTheme="minorHAnsi" w:hAnsiTheme="minorHAnsi" w:cstheme="minorHAnsi"/>
                                <w:sz w:val="16"/>
                                <w:szCs w:val="16"/>
                                <w:lang w:val="en-US"/>
                              </w:rPr>
                            </w:pPr>
                          </w:p>
                        </w:txbxContent>
                      </v:textbox>
                    </v:shape>
                  </w:pict>
                </mc:Fallback>
              </mc:AlternateContent>
            </w:r>
            <w:r>
              <w:rPr>
                <w:noProof/>
                <w:shd w:val="clear" w:color="auto" w:fill="FBE9D8"/>
              </w:rPr>
              <w:drawing>
                <wp:inline distT="0" distB="0" distL="0" distR="0" wp14:anchorId="61C50BFC" wp14:editId="5F69B902">
                  <wp:extent cx="5224780" cy="2185060"/>
                  <wp:effectExtent l="285750" t="0" r="1397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8EF85FA" w14:textId="77777777" w:rsidR="0004042A" w:rsidRPr="0030579A" w:rsidRDefault="0004042A" w:rsidP="00755C9A">
            <w:pPr>
              <w:autoSpaceDE w:val="0"/>
              <w:autoSpaceDN w:val="0"/>
              <w:adjustRightInd w:val="0"/>
              <w:jc w:val="left"/>
              <w:rPr>
                <w:rFonts w:ascii="Calibri" w:hAnsi="Calibri" w:cs="Calibri"/>
                <w:b/>
                <w:bCs/>
                <w:color w:val="000000"/>
              </w:rPr>
            </w:pPr>
          </w:p>
          <w:p w14:paraId="27F390F4" w14:textId="77777777" w:rsidR="0004042A" w:rsidRPr="0030579A" w:rsidRDefault="002514E1" w:rsidP="006254BD">
            <w:pPr>
              <w:autoSpaceDE w:val="0"/>
              <w:autoSpaceDN w:val="0"/>
              <w:adjustRightInd w:val="0"/>
              <w:ind w:right="34"/>
              <w:rPr>
                <w:rFonts w:ascii="Calibri" w:hAnsi="Calibri" w:cs="Calibri"/>
                <w:color w:val="000000"/>
                <w:sz w:val="18"/>
                <w:szCs w:val="18"/>
              </w:rPr>
            </w:pPr>
            <w:r>
              <w:rPr>
                <w:rFonts w:ascii="Calibri" w:hAnsi="Calibri"/>
                <w:b/>
                <w:color w:val="000000"/>
                <w:sz w:val="18"/>
              </w:rPr>
              <w:t>#1 Ausgerichtet auf ökologische oder soziale Merkmale</w:t>
            </w:r>
            <w:r>
              <w:rPr>
                <w:rFonts w:ascii="Calibri" w:hAnsi="Calibri"/>
                <w:color w:val="000000"/>
                <w:sz w:val="18"/>
              </w:rPr>
              <w:t xml:space="preserve"> umfasst Investitionen des Finanzprodukts, die zur Erreichung der beworbenen ökologischen oder sozialen Merkmale getätigt wurden. </w:t>
            </w:r>
          </w:p>
          <w:p w14:paraId="460C9EE8" w14:textId="77777777" w:rsidR="0004042A" w:rsidRPr="0030579A" w:rsidRDefault="002514E1" w:rsidP="006254BD">
            <w:pPr>
              <w:autoSpaceDE w:val="0"/>
              <w:autoSpaceDN w:val="0"/>
              <w:adjustRightInd w:val="0"/>
              <w:ind w:right="34"/>
              <w:rPr>
                <w:rFonts w:ascii="Calibri" w:hAnsi="Calibri" w:cs="Calibri"/>
                <w:color w:val="000000"/>
                <w:sz w:val="18"/>
                <w:szCs w:val="18"/>
              </w:rPr>
            </w:pPr>
            <w:r>
              <w:rPr>
                <w:rFonts w:ascii="Calibri" w:hAnsi="Calibri"/>
                <w:b/>
                <w:color w:val="000000"/>
                <w:sz w:val="18"/>
              </w:rPr>
              <w:t>#2 Andere Investitionen</w:t>
            </w:r>
            <w:r>
              <w:rPr>
                <w:rFonts w:ascii="Calibri" w:hAnsi="Calibri"/>
                <w:color w:val="000000"/>
                <w:sz w:val="18"/>
              </w:rPr>
              <w:t xml:space="preserve"> umfasst die übrigen Investitionen des Finanzprodukts, die weder auf ökologische oder soziale Merkmale ausgerichtet sind noch als nachhaltige Investitionen eingestuft werden. </w:t>
            </w:r>
          </w:p>
          <w:p w14:paraId="6D3901F2" w14:textId="77777777" w:rsidR="0004042A" w:rsidRPr="0030579A" w:rsidRDefault="0004042A" w:rsidP="006254BD">
            <w:pPr>
              <w:autoSpaceDE w:val="0"/>
              <w:autoSpaceDN w:val="0"/>
              <w:adjustRightInd w:val="0"/>
              <w:ind w:right="34"/>
              <w:jc w:val="left"/>
              <w:rPr>
                <w:rFonts w:ascii="Calibri" w:hAnsi="Calibri" w:cs="Calibri"/>
                <w:color w:val="000000"/>
                <w:sz w:val="18"/>
                <w:szCs w:val="18"/>
              </w:rPr>
            </w:pPr>
          </w:p>
          <w:p w14:paraId="3F0C8EAF" w14:textId="77777777" w:rsidR="0004042A" w:rsidRPr="0030579A" w:rsidRDefault="002514E1" w:rsidP="006254BD">
            <w:pPr>
              <w:autoSpaceDE w:val="0"/>
              <w:autoSpaceDN w:val="0"/>
              <w:adjustRightInd w:val="0"/>
              <w:ind w:right="34"/>
              <w:jc w:val="left"/>
              <w:rPr>
                <w:rFonts w:ascii="Calibri" w:hAnsi="Calibri" w:cs="Calibri"/>
                <w:iCs/>
                <w:color w:val="000000"/>
                <w:sz w:val="18"/>
                <w:szCs w:val="18"/>
              </w:rPr>
            </w:pPr>
            <w:r>
              <w:rPr>
                <w:rFonts w:ascii="Calibri" w:hAnsi="Calibri"/>
                <w:color w:val="000000"/>
                <w:sz w:val="18"/>
              </w:rPr>
              <w:t xml:space="preserve">Die Kategorie </w:t>
            </w:r>
            <w:r>
              <w:rPr>
                <w:rFonts w:ascii="Calibri" w:hAnsi="Calibri"/>
                <w:b/>
                <w:color w:val="000000"/>
                <w:sz w:val="18"/>
              </w:rPr>
              <w:t>#1 Ausgerichtet auf ökologische oder soziale Merkmale</w:t>
            </w:r>
            <w:r>
              <w:rPr>
                <w:rFonts w:ascii="Calibri" w:hAnsi="Calibri"/>
                <w:color w:val="000000"/>
                <w:sz w:val="18"/>
              </w:rPr>
              <w:t xml:space="preserve"> umfasst folgende Unterkategorien:</w:t>
            </w:r>
          </w:p>
          <w:p w14:paraId="5FCAAD75" w14:textId="77777777" w:rsidR="0004042A" w:rsidRPr="0030579A" w:rsidRDefault="002514E1" w:rsidP="006254BD">
            <w:pPr>
              <w:autoSpaceDE w:val="0"/>
              <w:autoSpaceDN w:val="0"/>
              <w:adjustRightInd w:val="0"/>
              <w:ind w:right="34"/>
              <w:rPr>
                <w:rFonts w:ascii="Calibri" w:hAnsi="Calibri" w:cs="Calibri"/>
                <w:iCs/>
                <w:color w:val="000000"/>
                <w:sz w:val="18"/>
                <w:szCs w:val="18"/>
              </w:rPr>
            </w:pPr>
            <w:r>
              <w:rPr>
                <w:rFonts w:ascii="Calibri" w:hAnsi="Calibri"/>
                <w:color w:val="000000"/>
                <w:sz w:val="18"/>
              </w:rPr>
              <w:t xml:space="preserve">- Die Unterkategorie </w:t>
            </w:r>
            <w:r>
              <w:rPr>
                <w:rFonts w:ascii="Calibri" w:hAnsi="Calibri"/>
                <w:b/>
                <w:color w:val="000000"/>
                <w:sz w:val="18"/>
              </w:rPr>
              <w:t>#1A Nachhaltige Investitionen</w:t>
            </w:r>
            <w:r>
              <w:rPr>
                <w:rFonts w:ascii="Calibri" w:hAnsi="Calibri"/>
                <w:color w:val="000000"/>
                <w:sz w:val="18"/>
              </w:rPr>
              <w:t xml:space="preserve"> umfasst nachhaltige Investitionen mit ökologischen oder sozialen Zielen.</w:t>
            </w:r>
          </w:p>
          <w:p w14:paraId="7D6D5231" w14:textId="77777777" w:rsidR="0004042A" w:rsidRPr="0030579A" w:rsidRDefault="002514E1" w:rsidP="006254BD">
            <w:pPr>
              <w:autoSpaceDE w:val="0"/>
              <w:autoSpaceDN w:val="0"/>
              <w:adjustRightInd w:val="0"/>
              <w:ind w:right="34"/>
              <w:rPr>
                <w:rFonts w:ascii="Calibri" w:hAnsi="Calibri" w:cs="Calibri"/>
                <w:iCs/>
                <w:color w:val="000000"/>
                <w:sz w:val="18"/>
                <w:szCs w:val="18"/>
              </w:rPr>
            </w:pPr>
            <w:r>
              <w:rPr>
                <w:rFonts w:ascii="Calibri" w:hAnsi="Calibri"/>
                <w:color w:val="000000"/>
                <w:sz w:val="18"/>
              </w:rPr>
              <w:cr/>
              <w:t xml:space="preserve">̶̶- Die Unterkategorie </w:t>
            </w:r>
            <w:r>
              <w:rPr>
                <w:rFonts w:ascii="Calibri" w:hAnsi="Calibri"/>
                <w:b/>
                <w:color w:val="000000"/>
                <w:sz w:val="18"/>
              </w:rPr>
              <w:t>#1B Andere ökologische oder soziale Merkmale</w:t>
            </w:r>
            <w:r>
              <w:rPr>
                <w:rFonts w:ascii="Calibri" w:hAnsi="Calibri"/>
                <w:color w:val="000000"/>
                <w:sz w:val="18"/>
              </w:rPr>
              <w:t xml:space="preserve"> umfasst Investitionen, die auf ökologische oder soziale Merkmale ausgerichtet sind, aber nicht als nachhaltige Investitionen eingestuft werden.</w:t>
            </w:r>
          </w:p>
          <w:p w14:paraId="65F72932" w14:textId="77777777" w:rsidR="0004042A" w:rsidRPr="0030579A" w:rsidRDefault="0004042A" w:rsidP="00654CE3">
            <w:pPr>
              <w:autoSpaceDE w:val="0"/>
              <w:autoSpaceDN w:val="0"/>
              <w:adjustRightInd w:val="0"/>
              <w:jc w:val="left"/>
              <w:rPr>
                <w:rFonts w:ascii="Calibri" w:hAnsi="Calibri" w:cs="Calibri"/>
                <w:b/>
                <w:bCs/>
                <w:color w:val="000000"/>
              </w:rPr>
            </w:pPr>
          </w:p>
        </w:tc>
      </w:tr>
      <w:tr w:rsidR="00FE2A30" w14:paraId="4AC71A51" w14:textId="77777777" w:rsidTr="00AB0470">
        <w:trPr>
          <w:gridBefore w:val="1"/>
          <w:gridAfter w:val="1"/>
          <w:wBefore w:w="10" w:type="dxa"/>
          <w:wAfter w:w="132" w:type="dxa"/>
          <w:trHeight w:val="848"/>
        </w:trPr>
        <w:tc>
          <w:tcPr>
            <w:tcW w:w="1985" w:type="dxa"/>
            <w:gridSpan w:val="4"/>
            <w:vMerge/>
            <w:tcBorders>
              <w:top w:val="nil"/>
              <w:left w:val="nil"/>
              <w:bottom w:val="nil"/>
              <w:right w:val="nil"/>
            </w:tcBorders>
            <w:shd w:val="clear" w:color="auto" w:fill="F2F2F2" w:themeFill="background1" w:themeFillShade="F2"/>
          </w:tcPr>
          <w:p w14:paraId="17229209" w14:textId="77777777" w:rsidR="00E03831" w:rsidRPr="0030579A" w:rsidRDefault="00E03831" w:rsidP="00D93E80">
            <w:pPr>
              <w:rPr>
                <w:rFonts w:ascii="Calibri" w:eastAsia="Calibri" w:hAnsi="Calibri" w:cs="Calibri"/>
                <w:b/>
                <w:bCs/>
                <w:noProof/>
              </w:rPr>
            </w:pPr>
          </w:p>
        </w:tc>
        <w:tc>
          <w:tcPr>
            <w:tcW w:w="284" w:type="dxa"/>
            <w:gridSpan w:val="3"/>
            <w:vMerge w:val="restart"/>
            <w:tcBorders>
              <w:top w:val="nil"/>
              <w:left w:val="nil"/>
              <w:bottom w:val="nil"/>
              <w:right w:val="nil"/>
            </w:tcBorders>
          </w:tcPr>
          <w:p w14:paraId="24492AFA" w14:textId="77777777" w:rsidR="00E03831" w:rsidRPr="0030579A" w:rsidRDefault="00E03831" w:rsidP="00D93E80"/>
        </w:tc>
        <w:tc>
          <w:tcPr>
            <w:tcW w:w="8935" w:type="dxa"/>
            <w:gridSpan w:val="3"/>
            <w:tcBorders>
              <w:top w:val="nil"/>
              <w:left w:val="nil"/>
              <w:bottom w:val="nil"/>
              <w:right w:val="nil"/>
            </w:tcBorders>
          </w:tcPr>
          <w:p w14:paraId="26028C24" w14:textId="77777777" w:rsidR="00E03831" w:rsidRPr="00371D37" w:rsidRDefault="002514E1" w:rsidP="006254BD">
            <w:pPr>
              <w:pStyle w:val="ListParagraph"/>
              <w:numPr>
                <w:ilvl w:val="0"/>
                <w:numId w:val="4"/>
              </w:numPr>
              <w:tabs>
                <w:tab w:val="left" w:pos="604"/>
                <w:tab w:val="left" w:pos="9498"/>
              </w:tabs>
              <w:ind w:left="463" w:hanging="426"/>
              <w:jc w:val="both"/>
              <w:rPr>
                <w:rFonts w:ascii="Arial" w:hAnsi="Arial" w:cs="Arial"/>
              </w:rPr>
            </w:pPr>
            <w:r>
              <w:rPr>
                <w:rFonts w:ascii="Calibri" w:hAnsi="Calibri"/>
                <w:b/>
                <w:i/>
              </w:rPr>
              <w:t>Inwiefern werden durch den Einsatz von Derivaten die mit dem Finanzprodukt beworbenen ökologischen oder sozialen Merkmale erreicht?</w:t>
            </w:r>
            <w:r>
              <w:rPr>
                <w:rFonts w:ascii="Calibri" w:hAnsi="Calibri"/>
                <w:b/>
                <w:sz w:val="24"/>
              </w:rPr>
              <w:t xml:space="preserve"> </w:t>
            </w:r>
          </w:p>
        </w:tc>
      </w:tr>
      <w:tr w:rsidR="00FE2A30" w14:paraId="269777E8" w14:textId="77777777" w:rsidTr="0030579A">
        <w:trPr>
          <w:gridBefore w:val="1"/>
          <w:gridAfter w:val="1"/>
          <w:wBefore w:w="10" w:type="dxa"/>
          <w:wAfter w:w="132" w:type="dxa"/>
          <w:trHeight w:val="784"/>
        </w:trPr>
        <w:tc>
          <w:tcPr>
            <w:tcW w:w="1985" w:type="dxa"/>
            <w:gridSpan w:val="4"/>
            <w:vMerge/>
            <w:tcBorders>
              <w:top w:val="nil"/>
              <w:left w:val="nil"/>
              <w:bottom w:val="nil"/>
              <w:right w:val="nil"/>
            </w:tcBorders>
            <w:shd w:val="clear" w:color="auto" w:fill="F2F2F2" w:themeFill="background1" w:themeFillShade="F2"/>
          </w:tcPr>
          <w:p w14:paraId="53497C14" w14:textId="77777777" w:rsidR="00391123" w:rsidRPr="0030579A" w:rsidRDefault="00391123" w:rsidP="00D93E80">
            <w:pPr>
              <w:rPr>
                <w:rFonts w:ascii="Calibri" w:eastAsia="Calibri" w:hAnsi="Calibri" w:cs="Calibri"/>
                <w:b/>
                <w:bCs/>
                <w:noProof/>
              </w:rPr>
            </w:pPr>
          </w:p>
        </w:tc>
        <w:tc>
          <w:tcPr>
            <w:tcW w:w="284" w:type="dxa"/>
            <w:gridSpan w:val="3"/>
            <w:vMerge/>
            <w:tcBorders>
              <w:top w:val="nil"/>
              <w:left w:val="nil"/>
              <w:bottom w:val="nil"/>
              <w:right w:val="nil"/>
            </w:tcBorders>
          </w:tcPr>
          <w:p w14:paraId="4529DF43" w14:textId="77777777" w:rsidR="00391123" w:rsidRPr="0030579A" w:rsidRDefault="00391123" w:rsidP="00D93E80"/>
        </w:tc>
        <w:tc>
          <w:tcPr>
            <w:tcW w:w="430" w:type="dxa"/>
            <w:tcBorders>
              <w:top w:val="nil"/>
              <w:left w:val="nil"/>
              <w:bottom w:val="nil"/>
              <w:right w:val="nil"/>
            </w:tcBorders>
          </w:tcPr>
          <w:p w14:paraId="7266D891" w14:textId="77777777" w:rsidR="00391123" w:rsidRPr="0030579A" w:rsidRDefault="00391123" w:rsidP="00391123">
            <w:pPr>
              <w:ind w:firstLine="463"/>
              <w:rPr>
                <w:noProof/>
              </w:rPr>
            </w:pPr>
          </w:p>
        </w:tc>
        <w:tc>
          <w:tcPr>
            <w:tcW w:w="8505" w:type="dxa"/>
            <w:gridSpan w:val="2"/>
            <w:tcBorders>
              <w:top w:val="nil"/>
              <w:left w:val="nil"/>
              <w:bottom w:val="nil"/>
              <w:right w:val="nil"/>
            </w:tcBorders>
          </w:tcPr>
          <w:p w14:paraId="6E8F1A99" w14:textId="77777777" w:rsidR="00391123" w:rsidRPr="00B34B7A" w:rsidRDefault="002514E1" w:rsidP="00391123">
            <w:pPr>
              <w:rPr>
                <w:rFonts w:asciiTheme="minorHAnsi" w:eastAsia="Calibri" w:hAnsiTheme="minorHAnsi" w:cstheme="minorHAnsi"/>
                <w:sz w:val="22"/>
                <w:szCs w:val="22"/>
              </w:rPr>
            </w:pPr>
            <w:r>
              <w:t>Derivate werden nicht eingesetzt, um das ESG-Ziel des OGA zu erreichen.</w:t>
            </w:r>
          </w:p>
          <w:p w14:paraId="02FC5D64" w14:textId="77777777" w:rsidR="00391123" w:rsidRPr="009506B0" w:rsidRDefault="00391123" w:rsidP="00CE6383">
            <w:pPr>
              <w:rPr>
                <w:rFonts w:ascii="Calibri" w:eastAsia="Calibri" w:hAnsi="Calibri" w:cs="Calibri"/>
                <w:iCs/>
              </w:rPr>
            </w:pPr>
          </w:p>
        </w:tc>
      </w:tr>
      <w:tr w:rsidR="00FE2A30" w14:paraId="66643291"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90"/>
        </w:trPr>
        <w:tc>
          <w:tcPr>
            <w:tcW w:w="1848" w:type="dxa"/>
            <w:gridSpan w:val="2"/>
            <w:shd w:val="clear" w:color="auto" w:fill="FFFFFF" w:themeFill="background1"/>
          </w:tcPr>
          <w:p w14:paraId="1BDFCA11" w14:textId="77777777" w:rsidR="0052757A" w:rsidRPr="009506B0" w:rsidRDefault="0052757A" w:rsidP="0052757A">
            <w:pPr>
              <w:autoSpaceDE w:val="0"/>
              <w:autoSpaceDN w:val="0"/>
              <w:adjustRightInd w:val="0"/>
              <w:jc w:val="left"/>
              <w:rPr>
                <w:rFonts w:cs="Arial"/>
                <w:b/>
                <w:bCs/>
                <w:color w:val="000000"/>
              </w:rPr>
            </w:pPr>
          </w:p>
          <w:p w14:paraId="73579CEE" w14:textId="77777777" w:rsidR="0052757A" w:rsidRPr="009506B0" w:rsidRDefault="0052757A" w:rsidP="0052757A">
            <w:pPr>
              <w:autoSpaceDE w:val="0"/>
              <w:autoSpaceDN w:val="0"/>
              <w:adjustRightInd w:val="0"/>
              <w:jc w:val="left"/>
              <w:rPr>
                <w:rFonts w:cs="Arial"/>
                <w:b/>
                <w:bCs/>
                <w:color w:val="000000"/>
              </w:rPr>
            </w:pPr>
          </w:p>
          <w:p w14:paraId="032C3D7E" w14:textId="77777777" w:rsidR="0052757A" w:rsidRPr="009506B0" w:rsidRDefault="0052757A" w:rsidP="0052757A">
            <w:pPr>
              <w:autoSpaceDE w:val="0"/>
              <w:autoSpaceDN w:val="0"/>
              <w:adjustRightInd w:val="0"/>
              <w:jc w:val="left"/>
              <w:rPr>
                <w:rFonts w:cs="Arial"/>
                <w:b/>
                <w:bCs/>
                <w:color w:val="000000"/>
              </w:rPr>
            </w:pPr>
          </w:p>
          <w:p w14:paraId="533FB4F5" w14:textId="77777777" w:rsidR="0052757A" w:rsidRPr="009506B0" w:rsidRDefault="0052757A" w:rsidP="0052757A">
            <w:pPr>
              <w:autoSpaceDE w:val="0"/>
              <w:autoSpaceDN w:val="0"/>
              <w:adjustRightInd w:val="0"/>
              <w:jc w:val="left"/>
              <w:rPr>
                <w:rFonts w:cs="Arial"/>
                <w:b/>
                <w:bCs/>
                <w:color w:val="000000"/>
              </w:rPr>
            </w:pPr>
          </w:p>
          <w:p w14:paraId="4E0DFEF6" w14:textId="77777777" w:rsidR="0052757A" w:rsidRPr="009506B0" w:rsidRDefault="0052757A" w:rsidP="0052757A">
            <w:pPr>
              <w:autoSpaceDE w:val="0"/>
              <w:autoSpaceDN w:val="0"/>
              <w:adjustRightInd w:val="0"/>
              <w:jc w:val="left"/>
              <w:rPr>
                <w:rFonts w:cs="Arial"/>
                <w:b/>
                <w:bCs/>
                <w:color w:val="000000"/>
              </w:rPr>
            </w:pPr>
          </w:p>
          <w:p w14:paraId="09FAF9B0" w14:textId="77777777" w:rsidR="0052757A" w:rsidRPr="009506B0" w:rsidRDefault="0052757A" w:rsidP="0052757A">
            <w:pPr>
              <w:autoSpaceDE w:val="0"/>
              <w:autoSpaceDN w:val="0"/>
              <w:adjustRightInd w:val="0"/>
              <w:jc w:val="left"/>
              <w:rPr>
                <w:rFonts w:cs="Arial"/>
                <w:b/>
                <w:bCs/>
                <w:color w:val="000000"/>
              </w:rPr>
            </w:pPr>
          </w:p>
          <w:p w14:paraId="7C499200" w14:textId="77777777" w:rsidR="0052757A" w:rsidRPr="009506B0" w:rsidRDefault="0052757A" w:rsidP="0052757A">
            <w:pPr>
              <w:autoSpaceDE w:val="0"/>
              <w:autoSpaceDN w:val="0"/>
              <w:adjustRightInd w:val="0"/>
              <w:jc w:val="left"/>
              <w:rPr>
                <w:rFonts w:cs="Arial"/>
                <w:b/>
                <w:bCs/>
                <w:color w:val="000000"/>
              </w:rPr>
            </w:pPr>
          </w:p>
          <w:p w14:paraId="2D730BA1" w14:textId="77777777" w:rsidR="0052757A" w:rsidRPr="009506B0" w:rsidRDefault="0052757A" w:rsidP="0052757A">
            <w:pPr>
              <w:autoSpaceDE w:val="0"/>
              <w:autoSpaceDN w:val="0"/>
              <w:adjustRightInd w:val="0"/>
              <w:jc w:val="left"/>
              <w:rPr>
                <w:rFonts w:cs="Arial"/>
                <w:b/>
                <w:bCs/>
                <w:color w:val="000000"/>
              </w:rPr>
            </w:pPr>
          </w:p>
          <w:p w14:paraId="3191DC42" w14:textId="77777777" w:rsidR="00F17FAC" w:rsidRPr="009506B0" w:rsidRDefault="00F17FAC" w:rsidP="0052757A">
            <w:pPr>
              <w:jc w:val="left"/>
              <w:rPr>
                <w:rFonts w:ascii="Calibri" w:eastAsia="Calibri" w:hAnsi="Calibri" w:cs="Calibri"/>
                <w:b/>
                <w:bCs/>
                <w:noProof/>
              </w:rPr>
            </w:pPr>
          </w:p>
        </w:tc>
        <w:tc>
          <w:tcPr>
            <w:tcW w:w="421" w:type="dxa"/>
            <w:gridSpan w:val="5"/>
            <w:vMerge w:val="restart"/>
          </w:tcPr>
          <w:p w14:paraId="43BB8F5E" w14:textId="77777777" w:rsidR="00F17FAC" w:rsidRPr="009506B0" w:rsidRDefault="00F17FAC" w:rsidP="00D93E80"/>
        </w:tc>
        <w:tc>
          <w:tcPr>
            <w:tcW w:w="9077" w:type="dxa"/>
            <w:gridSpan w:val="5"/>
          </w:tcPr>
          <w:p w14:paraId="0D77D641" w14:textId="77777777" w:rsidR="00F17FAC" w:rsidRPr="0030579A" w:rsidRDefault="002514E1" w:rsidP="00D93E80">
            <w:pPr>
              <w:ind w:left="604"/>
              <w:rPr>
                <w:i/>
                <w:color w:val="C00000"/>
                <w:sz w:val="18"/>
              </w:rPr>
            </w:pPr>
            <w:r>
              <w:rPr>
                <w:noProof/>
              </w:rPr>
              <w:drawing>
                <wp:anchor distT="0" distB="0" distL="114300" distR="114300" simplePos="0" relativeHeight="251671552" behindDoc="0" locked="0" layoutInCell="1" allowOverlap="1" wp14:anchorId="75EB623B" wp14:editId="62246FD6">
                  <wp:simplePos x="0" y="0"/>
                  <wp:positionH relativeFrom="column">
                    <wp:posOffset>-3175</wp:posOffset>
                  </wp:positionH>
                  <wp:positionV relativeFrom="paragraph">
                    <wp:posOffset>10160</wp:posOffset>
                  </wp:positionV>
                  <wp:extent cx="329208" cy="358267"/>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9208" cy="358267"/>
                          </a:xfrm>
                          <a:prstGeom prst="rect">
                            <a:avLst/>
                          </a:prstGeom>
                        </pic:spPr>
                      </pic:pic>
                    </a:graphicData>
                  </a:graphic>
                </wp:anchor>
              </w:drawing>
            </w:r>
            <w:proofErr w:type="spellStart"/>
            <w:r>
              <w:rPr>
                <w:rFonts w:ascii="Calibri" w:hAnsi="Calibri"/>
                <w:b/>
                <w:sz w:val="24"/>
              </w:rPr>
              <w:t>ln</w:t>
            </w:r>
            <w:proofErr w:type="spellEnd"/>
            <w:r>
              <w:rPr>
                <w:rFonts w:ascii="Calibri" w:hAnsi="Calibri"/>
                <w:b/>
                <w:sz w:val="24"/>
              </w:rPr>
              <w:t xml:space="preserve"> welchem Mindestmaß sind nachhaltige Investitionen mit einem Umweltziel mit der EU-Taxonomie konform?</w:t>
            </w:r>
            <w:r>
              <w:rPr>
                <w:i/>
                <w:color w:val="C00000"/>
                <w:sz w:val="18"/>
              </w:rPr>
              <w:t xml:space="preserve"> </w:t>
            </w:r>
          </w:p>
          <w:p w14:paraId="49632B91" w14:textId="77777777" w:rsidR="00F17FAC" w:rsidRPr="0030579A" w:rsidRDefault="00F17FAC" w:rsidP="00D93E80">
            <w:pPr>
              <w:ind w:left="604"/>
              <w:rPr>
                <w:i/>
                <w:color w:val="C00000"/>
                <w:sz w:val="18"/>
              </w:rPr>
            </w:pPr>
          </w:p>
          <w:p w14:paraId="7C8B3D1A" w14:textId="77777777" w:rsidR="00D62858" w:rsidRPr="0030579A" w:rsidRDefault="002514E1" w:rsidP="00D62858">
            <w:pPr>
              <w:ind w:left="426"/>
              <w:rPr>
                <w:rFonts w:ascii="Calibri" w:hAnsi="Calibri" w:cs="Calibri"/>
                <w:iCs/>
                <w:szCs w:val="22"/>
              </w:rPr>
            </w:pPr>
            <w:r>
              <w:rPr>
                <w:rFonts w:ascii="Calibri" w:hAnsi="Calibri"/>
              </w:rPr>
              <w:t>Es besteht derzeit keine Verpflichtung, einen Mindestanteil an nachhaltigen Investitionen mit einem Umweltziel, das mit der EU-Taxonomie konform ist, zu tätigen.</w:t>
            </w:r>
          </w:p>
          <w:p w14:paraId="04B41013" w14:textId="77777777" w:rsidR="00D62858" w:rsidRPr="0030579A" w:rsidRDefault="00D62858" w:rsidP="00D62858">
            <w:pPr>
              <w:ind w:left="426"/>
              <w:rPr>
                <w:rFonts w:ascii="Calibri" w:hAnsi="Calibri" w:cs="Calibri"/>
                <w:iCs/>
                <w:szCs w:val="22"/>
              </w:rPr>
            </w:pPr>
          </w:p>
          <w:p w14:paraId="0AD965AC" w14:textId="77777777" w:rsidR="00BD310F" w:rsidRPr="0030579A" w:rsidRDefault="002514E1" w:rsidP="00B109FD">
            <w:pPr>
              <w:ind w:left="426"/>
              <w:rPr>
                <w:noProof/>
              </w:rPr>
            </w:pPr>
            <w:r>
              <w:rPr>
                <w:rFonts w:ascii="Calibri" w:hAnsi="Calibri"/>
              </w:rPr>
              <w:t xml:space="preserve">Wie nachfolgend dargestellt, besteht keine Verpflichtung, </w:t>
            </w:r>
            <w:proofErr w:type="spellStart"/>
            <w:r>
              <w:rPr>
                <w:rFonts w:ascii="Calibri" w:hAnsi="Calibri"/>
              </w:rPr>
              <w:t>taxonomiekonforme</w:t>
            </w:r>
            <w:proofErr w:type="spellEnd"/>
            <w:r>
              <w:rPr>
                <w:rFonts w:ascii="Calibri" w:hAnsi="Calibri"/>
              </w:rPr>
              <w:t xml:space="preserve"> Investitionen in fossiles Gas und/oder Kernenergie zu tätigen. Dennoch können im Rahmen der Anlagestrategie Investitionen in Unternehmen erfolgen, die ebenfalls in diesen Bereichen tätig sind. Diese Investitionen können </w:t>
            </w:r>
            <w:proofErr w:type="spellStart"/>
            <w:r>
              <w:rPr>
                <w:rFonts w:ascii="Calibri" w:hAnsi="Calibri"/>
              </w:rPr>
              <w:t>taxonomiekonform</w:t>
            </w:r>
            <w:proofErr w:type="spellEnd"/>
            <w:r>
              <w:rPr>
                <w:rFonts w:ascii="Calibri" w:hAnsi="Calibri"/>
              </w:rPr>
              <w:t xml:space="preserve"> sein oder auch nicht.</w:t>
            </w:r>
          </w:p>
          <w:p w14:paraId="511E36DF" w14:textId="77777777" w:rsidR="00B109FD" w:rsidRPr="0030579A" w:rsidRDefault="00B109FD" w:rsidP="00B109FD">
            <w:pPr>
              <w:ind w:left="426"/>
              <w:rPr>
                <w:noProof/>
              </w:rPr>
            </w:pPr>
          </w:p>
          <w:p w14:paraId="0F2BFC7B" w14:textId="77777777" w:rsidR="00BD310F" w:rsidRPr="00371D37" w:rsidRDefault="002514E1" w:rsidP="006254BD">
            <w:pPr>
              <w:pStyle w:val="ListParagraph"/>
              <w:numPr>
                <w:ilvl w:val="0"/>
                <w:numId w:val="4"/>
              </w:numPr>
              <w:tabs>
                <w:tab w:val="left" w:pos="896"/>
              </w:tabs>
              <w:ind w:left="896" w:hanging="284"/>
              <w:jc w:val="both"/>
              <w:rPr>
                <w:rFonts w:ascii="Calibri" w:eastAsia="Calibri" w:hAnsi="Calibri" w:cs="Calibri"/>
                <w:b/>
                <w:bCs/>
                <w:i/>
                <w:iCs/>
              </w:rPr>
            </w:pPr>
            <w:r>
              <w:rPr>
                <w:rFonts w:ascii="Calibri" w:hAnsi="Calibri"/>
                <w:b/>
                <w:i/>
              </w:rPr>
              <w:lastRenderedPageBreak/>
              <w:t>Wird mit dem Finanzprodukt in EU-</w:t>
            </w:r>
            <w:proofErr w:type="spellStart"/>
            <w:r>
              <w:rPr>
                <w:rFonts w:ascii="Calibri" w:hAnsi="Calibri"/>
                <w:b/>
                <w:i/>
              </w:rPr>
              <w:t>taxonomiekonforme</w:t>
            </w:r>
            <w:proofErr w:type="spellEnd"/>
            <w:r>
              <w:rPr>
                <w:rFonts w:ascii="Calibri" w:hAnsi="Calibri"/>
                <w:b/>
                <w:i/>
              </w:rPr>
              <w:t xml:space="preserve"> Tätigkeiten im Bereich fossiles Gas und/oder Kernenergie</w:t>
            </w:r>
            <w:r>
              <w:rPr>
                <w:rStyle w:val="FootnoteReference"/>
                <w:rFonts w:ascii="Calibri" w:eastAsia="Calibri" w:hAnsi="Calibri" w:cs="Calibri"/>
                <w:b/>
                <w:bCs/>
                <w:i/>
                <w:iCs/>
                <w:lang w:val="fr-FR"/>
              </w:rPr>
              <w:footnoteReference w:id="2"/>
            </w:r>
            <w:r>
              <w:rPr>
                <w:rFonts w:ascii="Calibri" w:hAnsi="Calibri"/>
              </w:rPr>
              <w:t> </w:t>
            </w:r>
            <w:r>
              <w:rPr>
                <w:rFonts w:ascii="Calibri" w:hAnsi="Calibri"/>
                <w:b/>
                <w:i/>
              </w:rPr>
              <w:t xml:space="preserve">investiert? </w:t>
            </w:r>
          </w:p>
          <w:p w14:paraId="2581AAA4" w14:textId="77777777" w:rsidR="00BD310F" w:rsidRPr="009506B0" w:rsidRDefault="00BD310F" w:rsidP="00BD310F">
            <w:pPr>
              <w:pStyle w:val="ListParagraph"/>
              <w:ind w:left="1287"/>
              <w:rPr>
                <w:rFonts w:ascii="Calibri" w:eastAsia="Calibri" w:hAnsi="Calibri" w:cs="Calibri"/>
                <w:b/>
                <w:bCs/>
                <w:i/>
                <w:iCs/>
              </w:rPr>
            </w:pPr>
          </w:p>
          <w:p w14:paraId="7A7C12A4" w14:textId="77777777" w:rsidR="00BD310F" w:rsidRPr="00371D37" w:rsidRDefault="002514E1" w:rsidP="00BD310F">
            <w:pPr>
              <w:pStyle w:val="ListParagraph"/>
              <w:spacing w:line="360" w:lineRule="auto"/>
              <w:ind w:left="2694" w:right="260" w:hanging="948"/>
              <w:jc w:val="both"/>
              <w:rPr>
                <w:rFonts w:cstheme="minorHAnsi"/>
                <w:sz w:val="20"/>
                <w:szCs w:val="20"/>
              </w:rPr>
            </w:pPr>
            <w:r>
              <w:rPr>
                <w:noProof/>
                <w:sz w:val="20"/>
              </w:rPr>
              <mc:AlternateContent>
                <mc:Choice Requires="wps">
                  <w:drawing>
                    <wp:anchor distT="0" distB="0" distL="114300" distR="114300" simplePos="0" relativeHeight="251710464" behindDoc="0" locked="0" layoutInCell="1" allowOverlap="1" wp14:anchorId="2AE34F11" wp14:editId="6D5D0F59">
                      <wp:simplePos x="0" y="0"/>
                      <wp:positionH relativeFrom="column">
                        <wp:posOffset>912495</wp:posOffset>
                      </wp:positionH>
                      <wp:positionV relativeFrom="paragraph">
                        <wp:posOffset>21590</wp:posOffset>
                      </wp:positionV>
                      <wp:extent cx="107950" cy="111760"/>
                      <wp:effectExtent l="0" t="0" r="25400" b="21590"/>
                      <wp:wrapNone/>
                      <wp:docPr id="27" name="Rectangle 27"/>
                      <wp:cNvGraphicFramePr/>
                      <a:graphic xmlns:a="http://schemas.openxmlformats.org/drawingml/2006/main">
                        <a:graphicData uri="http://schemas.microsoft.com/office/word/2010/wordprocessingShape">
                          <wps:wsp>
                            <wps:cNvSpPr/>
                            <wps:spPr>
                              <a:xfrm>
                                <a:off x="0" y="0"/>
                                <a:ext cx="107950" cy="11176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7" o:spid="_x0000_s1052" style="width:8.5pt;height:8.8pt;margin-top:1.7pt;margin-left:71.85pt;mso-height-percent:0;mso-height-relative:margin;mso-width-percent:0;mso-width-relative:margin;mso-wrap-distance-bottom:0;mso-wrap-distance-left:9pt;mso-wrap-distance-right:9pt;mso-wrap-distance-top:0;mso-wrap-style:square;position:absolute;visibility:visible;v-text-anchor:middle;z-index:251711488" fillcolor="white" strokecolor="black" strokeweight="0.5pt"/>
                  </w:pict>
                </mc:Fallback>
              </mc:AlternateContent>
            </w:r>
            <w:r>
              <w:rPr>
                <w:sz w:val="20"/>
              </w:rPr>
              <w:t xml:space="preserve">Ja: </w:t>
            </w:r>
          </w:p>
          <w:p w14:paraId="04E41F35" w14:textId="77777777" w:rsidR="00BD310F" w:rsidRPr="00371D37" w:rsidRDefault="002514E1" w:rsidP="00BD310F">
            <w:pPr>
              <w:pStyle w:val="ListParagraph"/>
              <w:spacing w:line="360" w:lineRule="auto"/>
              <w:ind w:left="2484" w:right="260" w:hanging="175"/>
              <w:rPr>
                <w:rFonts w:eastAsia="Arial"/>
                <w:i/>
                <w:color w:val="C00000"/>
                <w:sz w:val="20"/>
                <w:szCs w:val="20"/>
              </w:rPr>
            </w:pPr>
            <w:r>
              <w:rPr>
                <w:noProof/>
                <w:sz w:val="20"/>
              </w:rPr>
              <mc:AlternateContent>
                <mc:Choice Requires="wps">
                  <w:drawing>
                    <wp:anchor distT="45720" distB="45720" distL="114300" distR="114300" simplePos="0" relativeHeight="251716608" behindDoc="0" locked="0" layoutInCell="1" allowOverlap="1" wp14:anchorId="2622B0CF" wp14:editId="1BE5C932">
                      <wp:simplePos x="0" y="0"/>
                      <wp:positionH relativeFrom="column">
                        <wp:posOffset>805361</wp:posOffset>
                      </wp:positionH>
                      <wp:positionV relativeFrom="paragraph">
                        <wp:posOffset>186690</wp:posOffset>
                      </wp:positionV>
                      <wp:extent cx="320675" cy="299720"/>
                      <wp:effectExtent l="0" t="0" r="0" b="508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99720"/>
                              </a:xfrm>
                              <a:prstGeom prst="rect">
                                <a:avLst/>
                              </a:prstGeom>
                              <a:noFill/>
                              <a:ln w="9525">
                                <a:noFill/>
                                <a:miter lim="800000"/>
                                <a:headEnd/>
                                <a:tailEnd/>
                              </a:ln>
                            </wps:spPr>
                            <wps:txbx>
                              <w:txbxContent>
                                <w:p w14:paraId="03860EDA" w14:textId="77777777" w:rsidR="00BD310F" w:rsidRPr="008419A5" w:rsidRDefault="002514E1" w:rsidP="00BD310F">
                                  <w:pPr>
                                    <w:spacing w:before="0" w:after="0"/>
                                    <w:jc w:val="center"/>
                                    <w:rPr>
                                      <w:rFonts w:asciiTheme="minorHAnsi" w:eastAsia="Times New Roman" w:hAnsiTheme="minorHAnsi" w:cstheme="minorHAnsi"/>
                                      <w:b/>
                                      <w:bCs/>
                                      <w:sz w:val="19"/>
                                      <w:szCs w:val="19"/>
                                    </w:rPr>
                                  </w:pPr>
                                  <w:r>
                                    <w:rPr>
                                      <w:rFonts w:asciiTheme="minorHAnsi" w:hAnsiTheme="minorHAnsi"/>
                                      <w:b/>
                                      <w:sz w:val="19"/>
                                    </w:rPr>
                                    <w:t>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622B0CF" id="Text Box 34" o:spid="_x0000_s1050" type="#_x0000_t202" style="position:absolute;left:0;text-align:left;margin-left:63.4pt;margin-top:14.7pt;width:25.25pt;height:23.6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" filled="f" stroked="f">
                      <v:textbox>
                        <w:txbxContent>
                          <w:p w14:paraId="03860EDA" w14:textId="77777777" w:rsidR="00BD310F" w:rsidRPr="008419A5" w:rsidRDefault="002514E1" w:rsidP="00BD310F">
                            <w:pPr>
                              <w:spacing w:before="0" w:after="0"/>
                              <w:jc w:val="center"/>
                              <w:rPr>
                                <w:rFonts w:asciiTheme="minorHAnsi" w:eastAsia="Times New Roman" w:hAnsiTheme="minorHAnsi" w:cstheme="minorHAnsi"/>
                                <w:b/>
                                <w:bCs/>
                                <w:sz w:val="19"/>
                                <w:szCs w:val="19"/>
                              </w:rPr>
                            </w:pPr>
                            <w:r>
                              <w:rPr>
                                <w:rFonts w:asciiTheme="minorHAnsi" w:hAnsiTheme="minorHAnsi"/>
                                <w:b/>
                                <w:sz w:val="19"/>
                              </w:rPr>
                              <w:t>X</w:t>
                            </w:r>
                          </w:p>
                        </w:txbxContent>
                      </v:textbox>
                    </v:shape>
                  </w:pict>
                </mc:Fallback>
              </mc:AlternateContent>
            </w:r>
            <w:r>
              <w:rPr>
                <w:noProof/>
                <w:sz w:val="20"/>
              </w:rPr>
              <mc:AlternateContent>
                <mc:Choice Requires="wps">
                  <w:drawing>
                    <wp:anchor distT="0" distB="0" distL="114300" distR="114300" simplePos="0" relativeHeight="251714560" behindDoc="0" locked="0" layoutInCell="1" allowOverlap="1" wp14:anchorId="59644E64" wp14:editId="78203A40">
                      <wp:simplePos x="0" y="0"/>
                      <wp:positionH relativeFrom="column">
                        <wp:posOffset>2590377</wp:posOffset>
                      </wp:positionH>
                      <wp:positionV relativeFrom="paragraph">
                        <wp:posOffset>20955</wp:posOffset>
                      </wp:positionV>
                      <wp:extent cx="107950" cy="111760"/>
                      <wp:effectExtent l="0" t="0" r="25400" b="21590"/>
                      <wp:wrapNone/>
                      <wp:docPr id="31" name="Rectangle 31"/>
                      <wp:cNvGraphicFramePr/>
                      <a:graphic xmlns:a="http://schemas.openxmlformats.org/drawingml/2006/main">
                        <a:graphicData uri="http://schemas.microsoft.com/office/word/2010/wordprocessingShape">
                          <wps:wsp>
                            <wps:cNvSpPr/>
                            <wps:spPr>
                              <a:xfrm>
                                <a:off x="0" y="0"/>
                                <a:ext cx="107950" cy="11176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1" o:spid="_x0000_s1054" style="width:8.5pt;height:8.8pt;margin-top:1.65pt;margin-left:203.95pt;mso-height-percent:0;mso-height-relative:margin;mso-width-percent:0;mso-width-relative:margin;mso-wrap-distance-bottom:0;mso-wrap-distance-left:9pt;mso-wrap-distance-right:9pt;mso-wrap-distance-top:0;mso-wrap-style:square;position:absolute;visibility:visible;v-text-anchor:middle;z-index:251715584" fillcolor="white" strokecolor="black" strokeweight="0.5pt"/>
                  </w:pict>
                </mc:Fallback>
              </mc:AlternateContent>
            </w:r>
            <w:r>
              <w:rPr>
                <w:noProof/>
                <w:sz w:val="20"/>
              </w:rPr>
              <mc:AlternateContent>
                <mc:Choice Requires="wps">
                  <w:drawing>
                    <wp:anchor distT="0" distB="0" distL="114300" distR="114300" simplePos="0" relativeHeight="251712512" behindDoc="0" locked="0" layoutInCell="1" allowOverlap="1" wp14:anchorId="0767A6FC" wp14:editId="2E7DBD3B">
                      <wp:simplePos x="0" y="0"/>
                      <wp:positionH relativeFrom="column">
                        <wp:posOffset>1304925</wp:posOffset>
                      </wp:positionH>
                      <wp:positionV relativeFrom="paragraph">
                        <wp:posOffset>20320</wp:posOffset>
                      </wp:positionV>
                      <wp:extent cx="107950" cy="111760"/>
                      <wp:effectExtent l="0" t="0" r="25400" b="21590"/>
                      <wp:wrapNone/>
                      <wp:docPr id="54" name="Rectangle 54"/>
                      <wp:cNvGraphicFramePr/>
                      <a:graphic xmlns:a="http://schemas.openxmlformats.org/drawingml/2006/main">
                        <a:graphicData uri="http://schemas.microsoft.com/office/word/2010/wordprocessingShape">
                          <wps:wsp>
                            <wps:cNvSpPr/>
                            <wps:spPr>
                              <a:xfrm>
                                <a:off x="0" y="0"/>
                                <a:ext cx="107950" cy="11176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4" o:spid="_x0000_s1055" style="width:8.5pt;height:8.8pt;margin-top:1.6pt;margin-left:102.75pt;mso-height-percent:0;mso-height-relative:margin;mso-width-percent:0;mso-width-relative:margin;mso-wrap-distance-bottom:0;mso-wrap-distance-left:9pt;mso-wrap-distance-right:9pt;mso-wrap-distance-top:0;mso-wrap-style:square;position:absolute;visibility:visible;v-text-anchor:middle;z-index:251713536" fillcolor="white" strokecolor="black" strokeweight="0.5pt"/>
                  </w:pict>
                </mc:Fallback>
              </mc:AlternateContent>
            </w:r>
            <w:r>
              <w:rPr>
                <w:sz w:val="20"/>
              </w:rPr>
              <w:t>In fossiles Gas</w:t>
            </w:r>
            <w:r>
              <w:rPr>
                <w:sz w:val="20"/>
              </w:rPr>
              <w:tab/>
              <w:t>In Kernenergie</w:t>
            </w:r>
          </w:p>
          <w:p w14:paraId="3E8DF105" w14:textId="77777777" w:rsidR="00F17FAC" w:rsidRPr="0030579A" w:rsidRDefault="002514E1" w:rsidP="0030579A">
            <w:pPr>
              <w:pStyle w:val="ListParagraph"/>
              <w:spacing w:line="360" w:lineRule="auto"/>
              <w:ind w:left="2735" w:right="260" w:hanging="993"/>
              <w:rPr>
                <w:rFonts w:ascii="Calibri" w:eastAsia="Calibri" w:hAnsi="Calibri" w:cs="Calibri"/>
                <w:b/>
                <w:bCs/>
                <w:sz w:val="24"/>
              </w:rPr>
            </w:pPr>
            <w:r>
              <w:rPr>
                <w:noProof/>
                <w:sz w:val="20"/>
              </w:rPr>
              <mc:AlternateContent>
                <mc:Choice Requires="wps">
                  <w:drawing>
                    <wp:anchor distT="0" distB="0" distL="114300" distR="114300" simplePos="0" relativeHeight="251708416" behindDoc="0" locked="0" layoutInCell="1" allowOverlap="1" wp14:anchorId="28D1564E" wp14:editId="01E8A7F6">
                      <wp:simplePos x="0" y="0"/>
                      <wp:positionH relativeFrom="column">
                        <wp:posOffset>911225</wp:posOffset>
                      </wp:positionH>
                      <wp:positionV relativeFrom="paragraph">
                        <wp:posOffset>25400</wp:posOffset>
                      </wp:positionV>
                      <wp:extent cx="107950" cy="111760"/>
                      <wp:effectExtent l="0" t="0" r="25400" b="21590"/>
                      <wp:wrapNone/>
                      <wp:docPr id="33" name="Rectangle 33"/>
                      <wp:cNvGraphicFramePr/>
                      <a:graphic xmlns:a="http://schemas.openxmlformats.org/drawingml/2006/main">
                        <a:graphicData uri="http://schemas.microsoft.com/office/word/2010/wordprocessingShape">
                          <wps:wsp>
                            <wps:cNvSpPr/>
                            <wps:spPr>
                              <a:xfrm>
                                <a:off x="0" y="0"/>
                                <a:ext cx="107950" cy="11176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C79E27" w14:textId="77777777" w:rsidR="00BD310F" w:rsidRPr="00FF4CF9" w:rsidRDefault="00BD310F" w:rsidP="00BD310F">
                                  <w:pPr>
                                    <w:jc w:val="center"/>
                                    <w:rPr>
                                      <w:sz w:val="10"/>
                                      <w:szCs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8D1564E" id="Rectangle 33" o:spid="_x0000_s1051" style="position:absolute;left:0;text-align:left;margin-left:71.75pt;margin-top:2pt;width:8.5pt;height:8.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" fillcolor="white [3212]" strokecolor="black [3213]" strokeweight=".5pt">
                      <v:textbox>
                        <w:txbxContent>
                          <w:p w14:paraId="67C79E27" w14:textId="77777777" w:rsidR="00BD310F" w:rsidRPr="00FF4CF9" w:rsidRDefault="00BD310F" w:rsidP="00BD310F">
                            <w:pPr>
                              <w:jc w:val="center"/>
                              <w:rPr>
                                <w:sz w:val="10"/>
                                <w:szCs w:val="10"/>
                              </w:rPr>
                            </w:pPr>
                          </w:p>
                        </w:txbxContent>
                      </v:textbox>
                    </v:rect>
                  </w:pict>
                </mc:Fallback>
              </mc:AlternateContent>
            </w:r>
            <w:r>
              <w:rPr>
                <w:sz w:val="20"/>
              </w:rPr>
              <w:t>Nein</w:t>
            </w:r>
          </w:p>
        </w:tc>
      </w:tr>
      <w:tr w:rsidR="00FE2A30" w14:paraId="7D946B93"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2"/>
        </w:trPr>
        <w:tc>
          <w:tcPr>
            <w:tcW w:w="1848" w:type="dxa"/>
            <w:gridSpan w:val="2"/>
            <w:shd w:val="clear" w:color="auto" w:fill="F2F2F2" w:themeFill="background1" w:themeFillShade="F2"/>
          </w:tcPr>
          <w:p w14:paraId="2CF4D824" w14:textId="09FC47CD" w:rsidR="00856061" w:rsidRPr="009506B0" w:rsidRDefault="002514E1" w:rsidP="009506B0">
            <w:pPr>
              <w:autoSpaceDE w:val="0"/>
              <w:autoSpaceDN w:val="0"/>
              <w:adjustRightInd w:val="0"/>
              <w:jc w:val="left"/>
              <w:rPr>
                <w:rFonts w:asciiTheme="minorHAnsi" w:hAnsiTheme="minorHAnsi"/>
                <w:color w:val="000000"/>
              </w:rPr>
            </w:pPr>
            <w:r>
              <w:rPr>
                <w:rFonts w:asciiTheme="minorHAnsi" w:hAnsiTheme="minorHAnsi"/>
                <w:b/>
                <w:color w:val="000000"/>
              </w:rPr>
              <w:lastRenderedPageBreak/>
              <w:t xml:space="preserve">Ermöglichende Tätigkeiten </w:t>
            </w:r>
            <w:r>
              <w:rPr>
                <w:rFonts w:asciiTheme="minorHAnsi" w:hAnsiTheme="minorHAnsi"/>
                <w:color w:val="000000"/>
              </w:rPr>
              <w:t>wirken unmittelbar ermöglichend darauf hin, dass andere Tätigkeiten einen wesentlichen Beitrag zu den Umweltzielen leisten.</w:t>
            </w:r>
          </w:p>
          <w:p w14:paraId="4814B365" w14:textId="77777777" w:rsidR="0052757A" w:rsidRPr="0030579A" w:rsidRDefault="002514E1" w:rsidP="0052757A">
            <w:pPr>
              <w:autoSpaceDE w:val="0"/>
              <w:autoSpaceDN w:val="0"/>
              <w:adjustRightInd w:val="0"/>
              <w:jc w:val="left"/>
              <w:rPr>
                <w:rFonts w:asciiTheme="minorHAnsi" w:hAnsiTheme="minorHAnsi" w:cstheme="minorHAnsi"/>
                <w:color w:val="000000"/>
              </w:rPr>
            </w:pPr>
            <w:r>
              <w:rPr>
                <w:rFonts w:asciiTheme="minorHAnsi" w:hAnsiTheme="minorHAnsi"/>
                <w:color w:val="000000"/>
              </w:rPr>
              <w:t xml:space="preserve"> </w:t>
            </w:r>
          </w:p>
          <w:p w14:paraId="5D330D1F" w14:textId="77777777" w:rsidR="00F17FAC" w:rsidRPr="0030579A" w:rsidRDefault="002514E1" w:rsidP="00792551">
            <w:pPr>
              <w:jc w:val="left"/>
              <w:rPr>
                <w:rFonts w:ascii="Calibri" w:eastAsia="Calibri" w:hAnsi="Calibri" w:cs="Calibri"/>
                <w:b/>
                <w:bCs/>
                <w:noProof/>
              </w:rPr>
            </w:pPr>
            <w:r>
              <w:rPr>
                <w:rFonts w:asciiTheme="minorHAnsi" w:hAnsiTheme="minorHAnsi"/>
                <w:b/>
                <w:color w:val="000000"/>
              </w:rPr>
              <w:t>Übergangstätigkeiten</w:t>
            </w:r>
            <w:r>
              <w:rPr>
                <w:rFonts w:asciiTheme="minorHAnsi" w:hAnsiTheme="minorHAnsi"/>
                <w:color w:val="000000"/>
              </w:rPr>
              <w:t xml:space="preserve"> sind Tätigkeiten, für die es noch keine CO2-armen Alternativen gibt und die unter anderem Treibhausgasemissionswerte aufweisen, die den besten Leistungen entsprechen.</w:t>
            </w:r>
          </w:p>
        </w:tc>
        <w:tc>
          <w:tcPr>
            <w:tcW w:w="421" w:type="dxa"/>
            <w:gridSpan w:val="5"/>
            <w:vMerge/>
          </w:tcPr>
          <w:p w14:paraId="0A8B3987" w14:textId="77777777" w:rsidR="00F17FAC" w:rsidRPr="0030579A" w:rsidRDefault="00F17FAC" w:rsidP="00D93E80"/>
        </w:tc>
        <w:tc>
          <w:tcPr>
            <w:tcW w:w="9077" w:type="dxa"/>
            <w:gridSpan w:val="5"/>
          </w:tcPr>
          <w:tbl>
            <w:tblPr>
              <w:tblStyle w:val="TableGrid"/>
              <w:tblW w:w="10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30"/>
            </w:tblGrid>
            <w:tr w:rsidR="00FE2A30" w14:paraId="722EA735" w14:textId="77777777" w:rsidTr="0030579A">
              <w:trPr>
                <w:trHeight w:val="5935"/>
              </w:trPr>
              <w:tc>
                <w:tcPr>
                  <w:tcW w:w="8639" w:type="dxa"/>
                  <w:shd w:val="clear" w:color="auto" w:fill="FAE9D7"/>
                </w:tcPr>
                <w:p w14:paraId="1A2AACAA" w14:textId="77777777" w:rsidR="00F17FAC" w:rsidRPr="0030579A" w:rsidRDefault="002514E1" w:rsidP="006254BD">
                  <w:pPr>
                    <w:pStyle w:val="Default"/>
                    <w:ind w:right="1889"/>
                    <w:jc w:val="both"/>
                    <w:rPr>
                      <w:b/>
                      <w:bCs/>
                      <w:i/>
                      <w:iCs/>
                      <w:sz w:val="21"/>
                      <w:szCs w:val="20"/>
                    </w:rPr>
                  </w:pPr>
                  <w:r>
                    <w:rPr>
                      <w:noProof/>
                      <w:sz w:val="21"/>
                    </w:rPr>
                    <mc:AlternateContent>
                      <mc:Choice Requires="wps">
                        <w:drawing>
                          <wp:anchor distT="45720" distB="45720" distL="114300" distR="114300" simplePos="0" relativeHeight="251721728" behindDoc="0" locked="0" layoutInCell="1" allowOverlap="1" wp14:anchorId="55802FA1" wp14:editId="31B01439">
                            <wp:simplePos x="0" y="0"/>
                            <wp:positionH relativeFrom="column">
                              <wp:posOffset>2734176</wp:posOffset>
                            </wp:positionH>
                            <wp:positionV relativeFrom="paragraph">
                              <wp:posOffset>3069590</wp:posOffset>
                            </wp:positionV>
                            <wp:extent cx="2220595" cy="545465"/>
                            <wp:effectExtent l="0" t="0" r="8255" b="6985"/>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5465"/>
                                    </a:xfrm>
                                    <a:prstGeom prst="rect">
                                      <a:avLst/>
                                    </a:prstGeom>
                                    <a:noFill/>
                                    <a:ln w="9525">
                                      <a:noFill/>
                                      <a:miter lim="800000"/>
                                      <a:headEnd/>
                                      <a:tailEnd/>
                                    </a:ln>
                                  </wps:spPr>
                                  <wps:txbx>
                                    <w:txbxContent>
                                      <w:p w14:paraId="75069200" w14:textId="77777777" w:rsidR="00994888" w:rsidRPr="0030579A" w:rsidRDefault="002514E1">
                                        <w:pPr>
                                          <w:rPr>
                                            <w:rFonts w:asciiTheme="minorHAnsi" w:hAnsiTheme="minorHAnsi" w:cstheme="minorHAnsi"/>
                                            <w:sz w:val="16"/>
                                            <w:szCs w:val="16"/>
                                          </w:rPr>
                                        </w:pPr>
                                        <w:r>
                                          <w:rPr>
                                            <w:rFonts w:asciiTheme="minorHAnsi" w:hAnsiTheme="minorHAnsi"/>
                                            <w:sz w:val="16"/>
                                          </w:rPr>
                                          <w:t>Diese Grafik gibt 0 % der Gesamtinvestitionen wieder.</w:t>
                                        </w:r>
                                      </w:p>
                                    </w:txbxContent>
                                  </wps:txbx>
                                  <wps:bodyPr rot="0" vert="horz" wrap="square" lIns="36000" tIns="36000" rIns="36000" bIns="36000" anchor="t" anchorCtr="0"/>
                                </wps:wsp>
                              </a:graphicData>
                            </a:graphic>
                            <wp14:sizeRelH relativeFrom="margin">
                              <wp14:pctWidth>0</wp14:pctWidth>
                            </wp14:sizeRelH>
                            <wp14:sizeRelV relativeFrom="margin">
                              <wp14:pctHeight>0</wp14:pctHeight>
                            </wp14:sizeRelV>
                          </wp:anchor>
                        </w:drawing>
                      </mc:Choice>
                      <mc:Fallback>
                        <w:pict>
                          <v:shape w14:anchorId="55802FA1" id="_x0000_s1052" type="#_x0000_t202" style="position:absolute;left:0;text-align:left;margin-left:215.3pt;margin-top:241.7pt;width:174.85pt;height:42.9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" filled="f" stroked="f">
                            <v:textbox inset="1mm,1mm,1mm,1mm">
                              <w:txbxContent>
                                <w:p w14:paraId="75069200" w14:textId="77777777" w:rsidR="00994888" w:rsidRPr="0030579A" w:rsidRDefault="002514E1">
                                  <w:pPr>
                                    <w:rPr>
                                      <w:rFonts w:asciiTheme="minorHAnsi" w:hAnsiTheme="minorHAnsi" w:cstheme="minorHAnsi"/>
                                      <w:sz w:val="16"/>
                                      <w:szCs w:val="16"/>
                                    </w:rPr>
                                  </w:pPr>
                                  <w:r>
                                    <w:rPr>
                                      <w:rFonts w:asciiTheme="minorHAnsi" w:hAnsiTheme="minorHAnsi"/>
                                      <w:sz w:val="16"/>
                                    </w:rPr>
                                    <w:t>Diese Grafik gibt 0 % der Gesamtinvestitionen wieder.</w:t>
                                  </w:r>
                                </w:p>
                              </w:txbxContent>
                            </v:textbox>
                            <w10:wrap type="square"/>
                          </v:shape>
                        </w:pict>
                      </mc:Fallback>
                    </mc:AlternateContent>
                  </w:r>
                  <w:r>
                    <w:rPr>
                      <w:noProof/>
                      <w:sz w:val="21"/>
                    </w:rPr>
                    <mc:AlternateContent>
                      <mc:Choice Requires="wps">
                        <w:drawing>
                          <wp:anchor distT="0" distB="0" distL="114300" distR="114300" simplePos="0" relativeHeight="251718656" behindDoc="0" locked="0" layoutInCell="1" allowOverlap="1" wp14:anchorId="4B04AC4B" wp14:editId="0D528E11">
                            <wp:simplePos x="0" y="0"/>
                            <wp:positionH relativeFrom="column">
                              <wp:posOffset>3851910</wp:posOffset>
                            </wp:positionH>
                            <wp:positionV relativeFrom="paragraph">
                              <wp:posOffset>2024380</wp:posOffset>
                            </wp:positionV>
                            <wp:extent cx="0" cy="340360"/>
                            <wp:effectExtent l="0" t="0" r="38100" b="21590"/>
                            <wp:wrapNone/>
                            <wp:docPr id="15" name="Straight Connector 15"/>
                            <wp:cNvGraphicFramePr/>
                            <a:graphic xmlns:a="http://schemas.openxmlformats.org/drawingml/2006/main">
                              <a:graphicData uri="http://schemas.microsoft.com/office/word/2010/wordprocessingShape">
                                <wps:wsp>
                                  <wps:cNvCnPr/>
                                  <wps:spPr>
                                    <a:xfrm>
                                      <a:off x="0" y="0"/>
                                      <a:ext cx="0" cy="340360"/>
                                    </a:xfrm>
                                    <a:prstGeom prst="line">
                                      <a:avLst/>
                                    </a:prstGeom>
                                    <a:ln w="22225" cap="rnd">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58" style="mso-height-percent:0;mso-height-relative:margin;mso-width-percent:0;mso-width-relative:margin;mso-wrap-distance-bottom:0;mso-wrap-distance-left:9pt;mso-wrap-distance-right:9pt;mso-wrap-distance-top:0;mso-wrap-style:square;position:absolute;visibility:visible;z-index:251719680" from="303.3pt,159.4pt" to="303.3pt,186.2pt" strokecolor="#538135" strokeweight="1.75pt">
                            <v:stroke joinstyle="miter" endcap="round"/>
                          </v:line>
                        </w:pict>
                      </mc:Fallback>
                    </mc:AlternateContent>
                  </w:r>
                  <w:r>
                    <w:rPr>
                      <w:noProof/>
                      <w:sz w:val="21"/>
                    </w:rPr>
                    <mc:AlternateContent>
                      <mc:Choice Requires="wps">
                        <w:drawing>
                          <wp:anchor distT="0" distB="0" distL="114300" distR="114300" simplePos="0" relativeHeight="251661312" behindDoc="0" locked="0" layoutInCell="1" allowOverlap="1" wp14:anchorId="3320ED54" wp14:editId="113D907A">
                            <wp:simplePos x="0" y="0"/>
                            <wp:positionH relativeFrom="column">
                              <wp:posOffset>1340485</wp:posOffset>
                            </wp:positionH>
                            <wp:positionV relativeFrom="paragraph">
                              <wp:posOffset>2023110</wp:posOffset>
                            </wp:positionV>
                            <wp:extent cx="1905" cy="341630"/>
                            <wp:effectExtent l="0" t="0" r="36195" b="20320"/>
                            <wp:wrapNone/>
                            <wp:docPr id="36" name="Straight Connector 36"/>
                            <wp:cNvGraphicFramePr/>
                            <a:graphic xmlns:a="http://schemas.openxmlformats.org/drawingml/2006/main">
                              <a:graphicData uri="http://schemas.microsoft.com/office/word/2010/wordprocessingShape">
                                <wps:wsp>
                                  <wps:cNvCnPr/>
                                  <wps:spPr>
                                    <a:xfrm>
                                      <a:off x="0" y="0"/>
                                      <a:ext cx="1905" cy="341630"/>
                                    </a:xfrm>
                                    <a:prstGeom prst="line">
                                      <a:avLst/>
                                    </a:prstGeom>
                                    <a:ln w="22225" cap="rnd">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 o:spid="_x0000_s1059" style="mso-height-percent:0;mso-height-relative:margin;mso-width-percent:0;mso-width-relative:margin;mso-wrap-distance-bottom:0;mso-wrap-distance-left:9pt;mso-wrap-distance-right:9pt;mso-wrap-distance-top:0;mso-wrap-style:square;position:absolute;visibility:visible;z-index:251662336" from="105.55pt,159.3pt" to="105.7pt,186.2pt" strokecolor="#538135" strokeweight="1.75pt">
                            <v:stroke joinstyle="miter" endcap="round"/>
                          </v:line>
                        </w:pict>
                      </mc:Fallback>
                    </mc:AlternateContent>
                  </w:r>
                  <w:r>
                    <w:rPr>
                      <w:noProof/>
                      <w:sz w:val="21"/>
                    </w:rPr>
                    <w:drawing>
                      <wp:anchor distT="0" distB="0" distL="114300" distR="114300" simplePos="0" relativeHeight="251705344" behindDoc="0" locked="0" layoutInCell="1" allowOverlap="1" wp14:anchorId="01DC4D73" wp14:editId="7B93DFEF">
                        <wp:simplePos x="0" y="0"/>
                        <wp:positionH relativeFrom="column">
                          <wp:posOffset>2726690</wp:posOffset>
                        </wp:positionH>
                        <wp:positionV relativeFrom="paragraph">
                          <wp:posOffset>1216025</wp:posOffset>
                        </wp:positionV>
                        <wp:extent cx="2254250" cy="2338705"/>
                        <wp:effectExtent l="0" t="0" r="12700" b="4445"/>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Pr>
                      <w:noProof/>
                      <w:sz w:val="21"/>
                    </w:rPr>
                    <mc:AlternateContent>
                      <mc:Choice Requires="wps">
                        <w:drawing>
                          <wp:anchor distT="0" distB="0" distL="114300" distR="114300" simplePos="0" relativeHeight="251749376" behindDoc="0" locked="0" layoutInCell="1" allowOverlap="1" wp14:anchorId="7302C5A4" wp14:editId="4C65120C">
                            <wp:simplePos x="0" y="0"/>
                            <wp:positionH relativeFrom="column">
                              <wp:posOffset>645160</wp:posOffset>
                            </wp:positionH>
                            <wp:positionV relativeFrom="paragraph">
                              <wp:posOffset>2766695</wp:posOffset>
                            </wp:positionV>
                            <wp:extent cx="1789430" cy="706755"/>
                            <wp:effectExtent l="0" t="0" r="1270" b="0"/>
                            <wp:wrapNone/>
                            <wp:docPr id="1747984312" name="Pole tekstowe 1"/>
                            <wp:cNvGraphicFramePr/>
                            <a:graphic xmlns:a="http://schemas.openxmlformats.org/drawingml/2006/main">
                              <a:graphicData uri="http://schemas.microsoft.com/office/word/2010/wordprocessingShape">
                                <wps:wsp>
                                  <wps:cNvSpPr txBox="1"/>
                                  <wps:spPr>
                                    <a:xfrm>
                                      <a:off x="0" y="0"/>
                                      <a:ext cx="1789430" cy="706755"/>
                                    </a:xfrm>
                                    <a:prstGeom prst="rect">
                                      <a:avLst/>
                                    </a:prstGeom>
                                    <a:solidFill>
                                      <a:schemeClr val="bg1"/>
                                    </a:solidFill>
                                    <a:ln w="6350">
                                      <a:noFill/>
                                    </a:ln>
                                  </wps:spPr>
                                  <wps:txbx>
                                    <w:txbxContent>
                                      <w:p w14:paraId="02EEEA9D" w14:textId="77777777" w:rsidR="00E05369" w:rsidRDefault="002514E1" w:rsidP="00E05369">
                                        <w:pPr>
                                          <w:spacing w:before="0" w:after="140" w:line="240" w:lineRule="auto"/>
                                          <w:jc w:val="left"/>
                                          <w:rPr>
                                            <w:rFonts w:asciiTheme="minorHAnsi" w:hAnsiTheme="minorHAnsi" w:cstheme="minorHAnsi"/>
                                            <w:color w:val="595959" w:themeColor="text1" w:themeTint="A6"/>
                                            <w:sz w:val="18"/>
                                            <w:szCs w:val="18"/>
                                          </w:rPr>
                                        </w:pPr>
                                        <w:proofErr w:type="spellStart"/>
                                        <w:r>
                                          <w:rPr>
                                            <w:rFonts w:asciiTheme="minorHAnsi" w:hAnsiTheme="minorHAnsi"/>
                                            <w:color w:val="595959" w:themeColor="text1" w:themeTint="A6"/>
                                            <w:sz w:val="18"/>
                                          </w:rPr>
                                          <w:t>Taxonomiekonform</w:t>
                                        </w:r>
                                        <w:proofErr w:type="spellEnd"/>
                                        <w:r>
                                          <w:rPr>
                                            <w:rFonts w:asciiTheme="minorHAnsi" w:hAnsiTheme="minorHAnsi"/>
                                            <w:color w:val="595959" w:themeColor="text1" w:themeTint="A6"/>
                                            <w:sz w:val="18"/>
                                          </w:rPr>
                                          <w:t xml:space="preserve"> </w:t>
                                        </w:r>
                                        <w:r>
                                          <w:rPr>
                                            <w:rFonts w:asciiTheme="minorHAnsi" w:hAnsiTheme="minorHAnsi"/>
                                            <w:color w:val="595959" w:themeColor="text1" w:themeTint="A6"/>
                                            <w:sz w:val="18"/>
                                          </w:rPr>
                                          <w:br/>
                                          <w:t>(darunter fossiles Gas und Kernenergie)</w:t>
                                        </w:r>
                                      </w:p>
                                      <w:p w14:paraId="22AB30C0" w14:textId="77777777" w:rsidR="00E05369" w:rsidRPr="00E05369" w:rsidRDefault="002514E1" w:rsidP="00E05369">
                                        <w:pPr>
                                          <w:spacing w:before="0" w:after="0" w:line="240" w:lineRule="auto"/>
                                          <w:jc w:val="left"/>
                                          <w:rPr>
                                            <w:rFonts w:asciiTheme="minorHAnsi" w:hAnsiTheme="minorHAnsi" w:cstheme="minorHAnsi"/>
                                            <w:color w:val="595959" w:themeColor="text1" w:themeTint="A6"/>
                                            <w:sz w:val="18"/>
                                            <w:szCs w:val="18"/>
                                          </w:rPr>
                                        </w:pPr>
                                        <w:r>
                                          <w:rPr>
                                            <w:rFonts w:asciiTheme="minorHAnsi" w:hAnsiTheme="minorHAnsi"/>
                                            <w:color w:val="595959" w:themeColor="text1" w:themeTint="A6"/>
                                            <w:sz w:val="18"/>
                                          </w:rPr>
                                          <w:t xml:space="preserve">Nicht </w:t>
                                        </w:r>
                                        <w:proofErr w:type="spellStart"/>
                                        <w:r>
                                          <w:rPr>
                                            <w:rFonts w:asciiTheme="minorHAnsi" w:hAnsiTheme="minorHAnsi"/>
                                            <w:color w:val="595959" w:themeColor="text1" w:themeTint="A6"/>
                                            <w:sz w:val="18"/>
                                          </w:rPr>
                                          <w:t>taxonomiekonform</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02C5A4" id="Pole tekstowe 1" o:spid="_x0000_s1053" type="#_x0000_t202" style="position:absolute;left:0;text-align:left;margin-left:50.8pt;margin-top:217.85pt;width:140.9pt;height:55.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" fillcolor="white [3212]" stroked="f" strokeweight=".5pt">
                            <v:textbox inset="0,0,0,0">
                              <w:txbxContent>
                                <w:p w14:paraId="02EEEA9D" w14:textId="77777777" w:rsidR="00E05369" w:rsidRDefault="002514E1" w:rsidP="00E05369">
                                  <w:pPr>
                                    <w:spacing w:before="0" w:after="140" w:line="240" w:lineRule="auto"/>
                                    <w:jc w:val="left"/>
                                    <w:rPr>
                                      <w:rFonts w:asciiTheme="minorHAnsi" w:hAnsiTheme="minorHAnsi" w:cstheme="minorHAnsi"/>
                                      <w:color w:val="595959" w:themeColor="text1" w:themeTint="A6"/>
                                      <w:sz w:val="18"/>
                                      <w:szCs w:val="18"/>
                                    </w:rPr>
                                  </w:pPr>
                                  <w:proofErr w:type="spellStart"/>
                                  <w:r>
                                    <w:rPr>
                                      <w:rFonts w:asciiTheme="minorHAnsi" w:hAnsiTheme="minorHAnsi"/>
                                      <w:color w:val="595959" w:themeColor="text1" w:themeTint="A6"/>
                                      <w:sz w:val="18"/>
                                    </w:rPr>
                                    <w:t>Taxonomiekonform</w:t>
                                  </w:r>
                                  <w:proofErr w:type="spellEnd"/>
                                  <w:r>
                                    <w:rPr>
                                      <w:rFonts w:asciiTheme="minorHAnsi" w:hAnsiTheme="minorHAnsi"/>
                                      <w:color w:val="595959" w:themeColor="text1" w:themeTint="A6"/>
                                      <w:sz w:val="18"/>
                                    </w:rPr>
                                    <w:t xml:space="preserve"> </w:t>
                                  </w:r>
                                  <w:r>
                                    <w:rPr>
                                      <w:rFonts w:asciiTheme="minorHAnsi" w:hAnsiTheme="minorHAnsi"/>
                                      <w:color w:val="595959" w:themeColor="text1" w:themeTint="A6"/>
                                      <w:sz w:val="18"/>
                                    </w:rPr>
                                    <w:br/>
                                    <w:t>(darunter fossiles Gas und Kernenergie)</w:t>
                                  </w:r>
                                </w:p>
                                <w:p w14:paraId="22AB30C0" w14:textId="77777777" w:rsidR="00E05369" w:rsidRPr="00E05369" w:rsidRDefault="002514E1" w:rsidP="00E05369">
                                  <w:pPr>
                                    <w:spacing w:before="0" w:after="0" w:line="240" w:lineRule="auto"/>
                                    <w:jc w:val="left"/>
                                    <w:rPr>
                                      <w:rFonts w:asciiTheme="minorHAnsi" w:hAnsiTheme="minorHAnsi" w:cstheme="minorHAnsi"/>
                                      <w:color w:val="595959" w:themeColor="text1" w:themeTint="A6"/>
                                      <w:sz w:val="18"/>
                                      <w:szCs w:val="18"/>
                                    </w:rPr>
                                  </w:pPr>
                                  <w:r>
                                    <w:rPr>
                                      <w:rFonts w:asciiTheme="minorHAnsi" w:hAnsiTheme="minorHAnsi"/>
                                      <w:color w:val="595959" w:themeColor="text1" w:themeTint="A6"/>
                                      <w:sz w:val="18"/>
                                    </w:rPr>
                                    <w:t xml:space="preserve">Nicht </w:t>
                                  </w:r>
                                  <w:proofErr w:type="spellStart"/>
                                  <w:r>
                                    <w:rPr>
                                      <w:rFonts w:asciiTheme="minorHAnsi" w:hAnsiTheme="minorHAnsi"/>
                                      <w:color w:val="595959" w:themeColor="text1" w:themeTint="A6"/>
                                      <w:sz w:val="18"/>
                                    </w:rPr>
                                    <w:t>taxonomiekonform</w:t>
                                  </w:r>
                                  <w:proofErr w:type="spellEnd"/>
                                </w:p>
                              </w:txbxContent>
                            </v:textbox>
                          </v:shape>
                        </w:pict>
                      </mc:Fallback>
                    </mc:AlternateContent>
                  </w:r>
                  <w:r>
                    <w:rPr>
                      <w:noProof/>
                      <w:sz w:val="21"/>
                    </w:rPr>
                    <mc:AlternateContent>
                      <mc:Choice Requires="wps">
                        <w:drawing>
                          <wp:anchor distT="0" distB="0" distL="114300" distR="114300" simplePos="0" relativeHeight="251751424" behindDoc="0" locked="0" layoutInCell="1" allowOverlap="1" wp14:anchorId="5C723EBC" wp14:editId="25DD8D1D">
                            <wp:simplePos x="0" y="0"/>
                            <wp:positionH relativeFrom="column">
                              <wp:posOffset>3165475</wp:posOffset>
                            </wp:positionH>
                            <wp:positionV relativeFrom="paragraph">
                              <wp:posOffset>2759075</wp:posOffset>
                            </wp:positionV>
                            <wp:extent cx="1789430" cy="545465"/>
                            <wp:effectExtent l="0" t="0" r="1270" b="6985"/>
                            <wp:wrapNone/>
                            <wp:docPr id="2101752311" name="Pole tekstowe 1"/>
                            <wp:cNvGraphicFramePr/>
                            <a:graphic xmlns:a="http://schemas.openxmlformats.org/drawingml/2006/main">
                              <a:graphicData uri="http://schemas.microsoft.com/office/word/2010/wordprocessingShape">
                                <wps:wsp>
                                  <wps:cNvSpPr txBox="1"/>
                                  <wps:spPr>
                                    <a:xfrm>
                                      <a:off x="0" y="0"/>
                                      <a:ext cx="1789430" cy="545465"/>
                                    </a:xfrm>
                                    <a:prstGeom prst="rect">
                                      <a:avLst/>
                                    </a:prstGeom>
                                    <a:solidFill>
                                      <a:schemeClr val="bg1"/>
                                    </a:solidFill>
                                    <a:ln w="6350">
                                      <a:noFill/>
                                    </a:ln>
                                  </wps:spPr>
                                  <wps:txbx>
                                    <w:txbxContent>
                                      <w:p w14:paraId="0D81ECE7" w14:textId="77777777" w:rsidR="00E05369" w:rsidRDefault="002514E1" w:rsidP="00E05369">
                                        <w:pPr>
                                          <w:spacing w:before="0" w:after="120" w:line="240" w:lineRule="auto"/>
                                          <w:jc w:val="left"/>
                                          <w:rPr>
                                            <w:rFonts w:asciiTheme="minorHAnsi" w:hAnsiTheme="minorHAnsi" w:cstheme="minorHAnsi"/>
                                            <w:color w:val="595959" w:themeColor="text1" w:themeTint="A6"/>
                                            <w:sz w:val="18"/>
                                            <w:szCs w:val="18"/>
                                          </w:rPr>
                                        </w:pPr>
                                        <w:proofErr w:type="spellStart"/>
                                        <w:r>
                                          <w:rPr>
                                            <w:rFonts w:asciiTheme="minorHAnsi" w:hAnsiTheme="minorHAnsi"/>
                                            <w:color w:val="595959" w:themeColor="text1" w:themeTint="A6"/>
                                            <w:sz w:val="18"/>
                                          </w:rPr>
                                          <w:t>Taxonomiekonform</w:t>
                                        </w:r>
                                        <w:proofErr w:type="spellEnd"/>
                                        <w:r>
                                          <w:rPr>
                                            <w:rFonts w:asciiTheme="minorHAnsi" w:hAnsiTheme="minorHAnsi"/>
                                            <w:color w:val="595959" w:themeColor="text1" w:themeTint="A6"/>
                                            <w:sz w:val="18"/>
                                          </w:rPr>
                                          <w:t xml:space="preserve"> </w:t>
                                        </w:r>
                                        <w:r>
                                          <w:rPr>
                                            <w:rFonts w:asciiTheme="minorHAnsi" w:hAnsiTheme="minorHAnsi"/>
                                            <w:color w:val="595959" w:themeColor="text1" w:themeTint="A6"/>
                                            <w:sz w:val="18"/>
                                          </w:rPr>
                                          <w:br/>
                                          <w:t>(darunter fossiles Gas und Kernenergie)</w:t>
                                        </w:r>
                                      </w:p>
                                      <w:p w14:paraId="4C6A0A9F" w14:textId="77777777" w:rsidR="00E05369" w:rsidRPr="00E05369" w:rsidRDefault="002514E1" w:rsidP="00E05369">
                                        <w:pPr>
                                          <w:spacing w:before="0" w:after="0" w:line="240" w:lineRule="auto"/>
                                          <w:jc w:val="left"/>
                                          <w:rPr>
                                            <w:rFonts w:asciiTheme="minorHAnsi" w:hAnsiTheme="minorHAnsi" w:cstheme="minorHAnsi"/>
                                            <w:color w:val="595959" w:themeColor="text1" w:themeTint="A6"/>
                                            <w:sz w:val="18"/>
                                            <w:szCs w:val="18"/>
                                          </w:rPr>
                                        </w:pPr>
                                        <w:r>
                                          <w:rPr>
                                            <w:rFonts w:asciiTheme="minorHAnsi" w:hAnsiTheme="minorHAnsi"/>
                                            <w:color w:val="595959" w:themeColor="text1" w:themeTint="A6"/>
                                            <w:sz w:val="18"/>
                                          </w:rPr>
                                          <w:t xml:space="preserve">Nicht </w:t>
                                        </w:r>
                                        <w:proofErr w:type="spellStart"/>
                                        <w:r>
                                          <w:rPr>
                                            <w:rFonts w:asciiTheme="minorHAnsi" w:hAnsiTheme="minorHAnsi"/>
                                            <w:color w:val="595959" w:themeColor="text1" w:themeTint="A6"/>
                                            <w:sz w:val="18"/>
                                          </w:rPr>
                                          <w:t>taxonomiekonform</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723EBC" id="_x0000_s1054" type="#_x0000_t202" style="position:absolute;left:0;text-align:left;margin-left:249.25pt;margin-top:217.25pt;width:140.9pt;height:42.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" fillcolor="white [3212]" stroked="f" strokeweight=".5pt">
                            <v:textbox inset="0,0,0,0">
                              <w:txbxContent>
                                <w:p w14:paraId="0D81ECE7" w14:textId="77777777" w:rsidR="00E05369" w:rsidRDefault="002514E1" w:rsidP="00E05369">
                                  <w:pPr>
                                    <w:spacing w:before="0" w:after="120" w:line="240" w:lineRule="auto"/>
                                    <w:jc w:val="left"/>
                                    <w:rPr>
                                      <w:rFonts w:asciiTheme="minorHAnsi" w:hAnsiTheme="minorHAnsi" w:cstheme="minorHAnsi"/>
                                      <w:color w:val="595959" w:themeColor="text1" w:themeTint="A6"/>
                                      <w:sz w:val="18"/>
                                      <w:szCs w:val="18"/>
                                    </w:rPr>
                                  </w:pPr>
                                  <w:proofErr w:type="spellStart"/>
                                  <w:r>
                                    <w:rPr>
                                      <w:rFonts w:asciiTheme="minorHAnsi" w:hAnsiTheme="minorHAnsi"/>
                                      <w:color w:val="595959" w:themeColor="text1" w:themeTint="A6"/>
                                      <w:sz w:val="18"/>
                                    </w:rPr>
                                    <w:t>Taxonomiekonform</w:t>
                                  </w:r>
                                  <w:proofErr w:type="spellEnd"/>
                                  <w:r>
                                    <w:rPr>
                                      <w:rFonts w:asciiTheme="minorHAnsi" w:hAnsiTheme="minorHAnsi"/>
                                      <w:color w:val="595959" w:themeColor="text1" w:themeTint="A6"/>
                                      <w:sz w:val="18"/>
                                    </w:rPr>
                                    <w:t xml:space="preserve"> </w:t>
                                  </w:r>
                                  <w:r>
                                    <w:rPr>
                                      <w:rFonts w:asciiTheme="minorHAnsi" w:hAnsiTheme="minorHAnsi"/>
                                      <w:color w:val="595959" w:themeColor="text1" w:themeTint="A6"/>
                                      <w:sz w:val="18"/>
                                    </w:rPr>
                                    <w:br/>
                                    <w:t>(darunter fossiles Gas und Kernenergie)</w:t>
                                  </w:r>
                                </w:p>
                                <w:p w14:paraId="4C6A0A9F" w14:textId="77777777" w:rsidR="00E05369" w:rsidRPr="00E05369" w:rsidRDefault="002514E1" w:rsidP="00E05369">
                                  <w:pPr>
                                    <w:spacing w:before="0" w:after="0" w:line="240" w:lineRule="auto"/>
                                    <w:jc w:val="left"/>
                                    <w:rPr>
                                      <w:rFonts w:asciiTheme="minorHAnsi" w:hAnsiTheme="minorHAnsi" w:cstheme="minorHAnsi"/>
                                      <w:color w:val="595959" w:themeColor="text1" w:themeTint="A6"/>
                                      <w:sz w:val="18"/>
                                      <w:szCs w:val="18"/>
                                    </w:rPr>
                                  </w:pPr>
                                  <w:r>
                                    <w:rPr>
                                      <w:rFonts w:asciiTheme="minorHAnsi" w:hAnsiTheme="minorHAnsi"/>
                                      <w:color w:val="595959" w:themeColor="text1" w:themeTint="A6"/>
                                      <w:sz w:val="18"/>
                                    </w:rPr>
                                    <w:t xml:space="preserve">Nicht </w:t>
                                  </w:r>
                                  <w:proofErr w:type="spellStart"/>
                                  <w:r>
                                    <w:rPr>
                                      <w:rFonts w:asciiTheme="minorHAnsi" w:hAnsiTheme="minorHAnsi"/>
                                      <w:color w:val="595959" w:themeColor="text1" w:themeTint="A6"/>
                                      <w:sz w:val="18"/>
                                    </w:rPr>
                                    <w:t>taxonomiekonform</w:t>
                                  </w:r>
                                  <w:proofErr w:type="spellEnd"/>
                                </w:p>
                              </w:txbxContent>
                            </v:textbox>
                          </v:shape>
                        </w:pict>
                      </mc:Fallback>
                    </mc:AlternateContent>
                  </w:r>
                  <w:r>
                    <w:rPr>
                      <w:noProof/>
                      <w:sz w:val="21"/>
                    </w:rPr>
                    <w:drawing>
                      <wp:anchor distT="0" distB="0" distL="114300" distR="114300" simplePos="0" relativeHeight="251660288" behindDoc="0" locked="0" layoutInCell="1" allowOverlap="1" wp14:anchorId="3F7B4AB5" wp14:editId="77EDCBEE">
                        <wp:simplePos x="0" y="0"/>
                        <wp:positionH relativeFrom="column">
                          <wp:posOffset>213995</wp:posOffset>
                        </wp:positionH>
                        <wp:positionV relativeFrom="paragraph">
                          <wp:posOffset>1216794</wp:posOffset>
                        </wp:positionV>
                        <wp:extent cx="2254885" cy="2338705"/>
                        <wp:effectExtent l="0" t="0" r="12065" b="6985"/>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Pr>
                      <w:b/>
                      <w:i/>
                      <w:sz w:val="21"/>
                    </w:rPr>
                    <w:t>Die beiden nachstehenden Grafiken zeigen den Mindestprozentsatz der EU-</w:t>
                  </w:r>
                  <w:proofErr w:type="spellStart"/>
                  <w:r>
                    <w:rPr>
                      <w:b/>
                      <w:i/>
                      <w:sz w:val="21"/>
                    </w:rPr>
                    <w:t>taxonomiekonformen</w:t>
                  </w:r>
                  <w:proofErr w:type="spellEnd"/>
                  <w:r>
                    <w:rPr>
                      <w:b/>
                      <w:i/>
                      <w:sz w:val="21"/>
                    </w:rPr>
                    <w:t xml:space="preserve"> Investitionen in grüner Farbe. Da es keine geeignete Methode zur Bestimmung der Taxonomie-Konformität von Staatsanleihen* gibt, zeigt die erste Grafik die Taxonomie-Konformität in Bezug auf alle Investitionen des Finanzprodukts einschließlich der Staatsanleihen, während die zweite Grafik die Taxonomie-Konformität nur in Bezug auf die Investitionen des Finanzprodukts zeigt, die keine Staatsanleihen umfassen. </w:t>
                  </w:r>
                </w:p>
              </w:tc>
            </w:tr>
            <w:tr w:rsidR="00FE2A30" w14:paraId="78B7D42B" w14:textId="77777777" w:rsidTr="00F17FAC">
              <w:trPr>
                <w:trHeight w:val="87"/>
              </w:trPr>
              <w:tc>
                <w:tcPr>
                  <w:tcW w:w="8639" w:type="dxa"/>
                  <w:shd w:val="clear" w:color="auto" w:fill="FAE9D7"/>
                </w:tcPr>
                <w:p w14:paraId="02D197F7" w14:textId="77777777" w:rsidR="0030579A" w:rsidRDefault="002514E1" w:rsidP="006254BD">
                  <w:pPr>
                    <w:pStyle w:val="Default"/>
                    <w:jc w:val="both"/>
                    <w:rPr>
                      <w:i/>
                      <w:iCs/>
                      <w:sz w:val="20"/>
                      <w:szCs w:val="20"/>
                    </w:rPr>
                  </w:pPr>
                  <w:r>
                    <w:rPr>
                      <w:sz w:val="20"/>
                    </w:rPr>
                    <w:t>*</w:t>
                  </w:r>
                  <w:r>
                    <w:rPr>
                      <w:i/>
                      <w:sz w:val="20"/>
                    </w:rPr>
                    <w:t>Für die Zwecke dieser Grafiken umfasst der Begriff „Staatsanleihen“ alle Risikopositionen gegenüber Staaten.</w:t>
                  </w:r>
                </w:p>
                <w:p w14:paraId="3DBF8E03" w14:textId="77777777" w:rsidR="00F17FAC" w:rsidRPr="0030579A" w:rsidRDefault="002514E1" w:rsidP="006254BD">
                  <w:pPr>
                    <w:pStyle w:val="Default"/>
                    <w:jc w:val="both"/>
                    <w:rPr>
                      <w:rFonts w:eastAsia="Calibri"/>
                      <w:b/>
                      <w:bCs/>
                      <w:i/>
                    </w:rPr>
                  </w:pPr>
                  <w:r>
                    <w:rPr>
                      <w:i/>
                      <w:sz w:val="20"/>
                    </w:rPr>
                    <w:t xml:space="preserve"> </w:t>
                  </w:r>
                </w:p>
              </w:tc>
            </w:tr>
          </w:tbl>
          <w:p w14:paraId="3F53669D" w14:textId="77777777" w:rsidR="00F17FAC" w:rsidRPr="0030579A" w:rsidRDefault="00F17FAC" w:rsidP="00D93E80">
            <w:pPr>
              <w:ind w:left="604"/>
              <w:rPr>
                <w:noProof/>
              </w:rPr>
            </w:pPr>
          </w:p>
        </w:tc>
      </w:tr>
      <w:tr w:rsidR="00FE2A30" w14:paraId="123A5CCC"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9155" w:type="dxa"/>
          <w:trHeight w:val="87"/>
        </w:trPr>
        <w:tc>
          <w:tcPr>
            <w:tcW w:w="1918" w:type="dxa"/>
            <w:gridSpan w:val="3"/>
          </w:tcPr>
          <w:p w14:paraId="41EFDEBD" w14:textId="77777777" w:rsidR="000D0DB0" w:rsidRPr="0030579A" w:rsidRDefault="000D0DB0" w:rsidP="007D1F61">
            <w:pPr>
              <w:rPr>
                <w:rFonts w:ascii="Calibri" w:eastAsia="Calibri" w:hAnsi="Calibri" w:cs="Calibri"/>
                <w:b/>
                <w:bCs/>
                <w:noProof/>
              </w:rPr>
            </w:pPr>
          </w:p>
        </w:tc>
        <w:tc>
          <w:tcPr>
            <w:tcW w:w="273" w:type="dxa"/>
            <w:gridSpan w:val="3"/>
          </w:tcPr>
          <w:p w14:paraId="2A40C7B6" w14:textId="77777777" w:rsidR="000D0DB0" w:rsidRPr="0030579A" w:rsidRDefault="000D0DB0" w:rsidP="007D1F61"/>
        </w:tc>
      </w:tr>
      <w:tr w:rsidR="00FE2A30" w14:paraId="18066061"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580"/>
        </w:trPr>
        <w:tc>
          <w:tcPr>
            <w:tcW w:w="1985" w:type="dxa"/>
            <w:gridSpan w:val="4"/>
            <w:vMerge w:val="restart"/>
          </w:tcPr>
          <w:p w14:paraId="6406C31E" w14:textId="77777777" w:rsidR="00F17FAC" w:rsidRPr="0030579A" w:rsidRDefault="00F17FAC" w:rsidP="007D1F61">
            <w:pPr>
              <w:rPr>
                <w:rFonts w:ascii="Calibri" w:eastAsia="Calibri" w:hAnsi="Calibri" w:cs="Calibri"/>
                <w:b/>
                <w:bCs/>
                <w:noProof/>
              </w:rPr>
            </w:pPr>
          </w:p>
          <w:p w14:paraId="72783AE6" w14:textId="77777777" w:rsidR="00F17FAC" w:rsidRPr="0030579A" w:rsidRDefault="002514E1" w:rsidP="007D1F61">
            <w:pPr>
              <w:rPr>
                <w:rFonts w:ascii="Calibri" w:eastAsia="Calibri" w:hAnsi="Calibri" w:cs="Calibri"/>
                <w:b/>
                <w:bCs/>
                <w:noProof/>
              </w:rPr>
            </w:pPr>
            <w:r>
              <w:rPr>
                <w:noProof/>
              </w:rPr>
              <w:drawing>
                <wp:anchor distT="0" distB="0" distL="114300" distR="114300" simplePos="0" relativeHeight="251704320" behindDoc="0" locked="0" layoutInCell="1" allowOverlap="1" wp14:anchorId="78B562EB" wp14:editId="61A0BC24">
                  <wp:simplePos x="0" y="0"/>
                  <wp:positionH relativeFrom="column">
                    <wp:posOffset>1194435</wp:posOffset>
                  </wp:positionH>
                  <wp:positionV relativeFrom="paragraph">
                    <wp:posOffset>890404</wp:posOffset>
                  </wp:positionV>
                  <wp:extent cx="518160" cy="47815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8160" cy="478155"/>
                          </a:xfrm>
                          <a:prstGeom prst="rect">
                            <a:avLst/>
                          </a:prstGeom>
                        </pic:spPr>
                      </pic:pic>
                    </a:graphicData>
                  </a:graphic>
                </wp:anchor>
              </w:drawing>
            </w:r>
          </w:p>
        </w:tc>
        <w:tc>
          <w:tcPr>
            <w:tcW w:w="284" w:type="dxa"/>
            <w:gridSpan w:val="3"/>
            <w:vMerge w:val="restart"/>
          </w:tcPr>
          <w:p w14:paraId="09788411" w14:textId="77777777" w:rsidR="00F17FAC" w:rsidRPr="0030579A" w:rsidRDefault="00F17FAC" w:rsidP="007D1F61"/>
        </w:tc>
        <w:tc>
          <w:tcPr>
            <w:tcW w:w="8935" w:type="dxa"/>
            <w:gridSpan w:val="3"/>
          </w:tcPr>
          <w:p w14:paraId="6F6F330D" w14:textId="77777777" w:rsidR="00F17FAC" w:rsidRPr="00371D37" w:rsidRDefault="002514E1" w:rsidP="007D1F61">
            <w:pPr>
              <w:pStyle w:val="ListParagraph"/>
              <w:numPr>
                <w:ilvl w:val="0"/>
                <w:numId w:val="4"/>
              </w:numPr>
              <w:tabs>
                <w:tab w:val="left" w:pos="9498"/>
              </w:tabs>
              <w:spacing w:after="0"/>
              <w:ind w:left="321" w:hanging="284"/>
              <w:jc w:val="both"/>
              <w:rPr>
                <w:noProof/>
              </w:rPr>
            </w:pPr>
            <w:r>
              <w:rPr>
                <w:rFonts w:ascii="Calibri" w:hAnsi="Calibri"/>
                <w:b/>
                <w:i/>
              </w:rPr>
              <w:t>Wie hoch ist der Mindestanteil der Investitionen in Übergangstätigkeiten und ermöglichende Tätigkeiten?</w:t>
            </w:r>
            <w:r>
              <w:rPr>
                <w:rFonts w:ascii="Calibri" w:hAnsi="Calibri"/>
                <w:b/>
                <w:sz w:val="24"/>
              </w:rPr>
              <w:t xml:space="preserve"> </w:t>
            </w:r>
          </w:p>
        </w:tc>
      </w:tr>
      <w:tr w:rsidR="00FE2A30" w14:paraId="0605710F" w14:textId="77777777" w:rsidTr="003057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884"/>
        </w:trPr>
        <w:tc>
          <w:tcPr>
            <w:tcW w:w="1985" w:type="dxa"/>
            <w:gridSpan w:val="4"/>
            <w:vMerge/>
          </w:tcPr>
          <w:p w14:paraId="47AC1705" w14:textId="77777777" w:rsidR="00F17FAC" w:rsidRPr="0030579A" w:rsidRDefault="00F17FAC" w:rsidP="007D1F61">
            <w:pPr>
              <w:rPr>
                <w:rFonts w:ascii="Calibri" w:eastAsia="Calibri" w:hAnsi="Calibri" w:cs="Calibri"/>
                <w:b/>
                <w:bCs/>
                <w:noProof/>
              </w:rPr>
            </w:pPr>
          </w:p>
        </w:tc>
        <w:tc>
          <w:tcPr>
            <w:tcW w:w="284" w:type="dxa"/>
            <w:gridSpan w:val="3"/>
            <w:vMerge/>
          </w:tcPr>
          <w:p w14:paraId="2FFBF3FB" w14:textId="77777777" w:rsidR="00F17FAC" w:rsidRPr="0030579A" w:rsidRDefault="00F17FAC" w:rsidP="007D1F61"/>
        </w:tc>
        <w:tc>
          <w:tcPr>
            <w:tcW w:w="8935" w:type="dxa"/>
            <w:gridSpan w:val="3"/>
          </w:tcPr>
          <w:p w14:paraId="6FCBC3DD" w14:textId="77777777" w:rsidR="00DD23E5" w:rsidRPr="0030579A" w:rsidRDefault="00DD23E5" w:rsidP="00DD23E5">
            <w:pPr>
              <w:tabs>
                <w:tab w:val="left" w:pos="9498"/>
              </w:tabs>
              <w:rPr>
                <w:noProof/>
              </w:rPr>
            </w:pPr>
          </w:p>
          <w:p w14:paraId="7725F3C3" w14:textId="77777777" w:rsidR="00F17FAC" w:rsidRPr="0030579A" w:rsidRDefault="002514E1" w:rsidP="004935AA">
            <w:pPr>
              <w:tabs>
                <w:tab w:val="left" w:pos="9498"/>
              </w:tabs>
              <w:jc w:val="left"/>
              <w:rPr>
                <w:rFonts w:ascii="Calibri" w:eastAsia="Calibri" w:hAnsi="Calibri" w:cs="Calibri"/>
                <w:b/>
                <w:bCs/>
                <w:i/>
                <w:iCs/>
              </w:rPr>
            </w:pPr>
            <w:r>
              <w:rPr>
                <w:rFonts w:asciiTheme="minorHAnsi" w:hAnsiTheme="minorHAnsi"/>
              </w:rPr>
              <w:t xml:space="preserve">Es gibt keinen Mindestanteil der Investitionen in Übergangstätigkeiten und ermöglichende Tätigkeiten. </w:t>
            </w:r>
          </w:p>
        </w:tc>
      </w:tr>
      <w:tr w:rsidR="00FE2A30" w14:paraId="25DA5315"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824"/>
        </w:trPr>
        <w:tc>
          <w:tcPr>
            <w:tcW w:w="1985" w:type="dxa"/>
            <w:gridSpan w:val="4"/>
            <w:vMerge w:val="restart"/>
            <w:shd w:val="clear" w:color="auto" w:fill="F2F2F2" w:themeFill="background1" w:themeFillShade="F2"/>
          </w:tcPr>
          <w:p w14:paraId="19CF119C" w14:textId="7C60728B" w:rsidR="00D94C4A" w:rsidRPr="0030579A" w:rsidRDefault="002514E1" w:rsidP="00D94C4A">
            <w:pPr>
              <w:jc w:val="left"/>
              <w:rPr>
                <w:rFonts w:asciiTheme="minorHAnsi" w:eastAsia="Calibri" w:hAnsiTheme="minorHAnsi" w:cstheme="minorHAnsi"/>
                <w:b/>
                <w:bCs/>
                <w:noProof/>
              </w:rPr>
            </w:pPr>
            <w:r>
              <w:rPr>
                <w:rFonts w:asciiTheme="minorHAnsi" w:hAnsiTheme="minorHAnsi"/>
                <w:noProof/>
              </w:rPr>
              <w:drawing>
                <wp:inline distT="0" distB="0" distL="0" distR="0" wp14:anchorId="4139FB5F" wp14:editId="65BCBFE6">
                  <wp:extent cx="431321" cy="407359"/>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29"/>
                          <a:stretch>
                            <a:fillRect/>
                          </a:stretch>
                        </pic:blipFill>
                        <pic:spPr>
                          <a:xfrm>
                            <a:off x="0" y="0"/>
                            <a:ext cx="445080" cy="420353"/>
                          </a:xfrm>
                          <a:prstGeom prst="rect">
                            <a:avLst/>
                          </a:prstGeom>
                        </pic:spPr>
                      </pic:pic>
                    </a:graphicData>
                  </a:graphic>
                </wp:inline>
              </w:drawing>
            </w:r>
            <w:r>
              <w:rPr>
                <w:rFonts w:asciiTheme="minorHAnsi" w:hAnsiTheme="minorHAnsi"/>
              </w:rPr>
              <w:t xml:space="preserve">sind nachhaltige Investitionen mit einem Umweltziel, die </w:t>
            </w:r>
            <w:r>
              <w:rPr>
                <w:rFonts w:asciiTheme="minorHAnsi" w:hAnsiTheme="minorHAnsi"/>
                <w:b/>
              </w:rPr>
              <w:t xml:space="preserve">die Kriterien </w:t>
            </w:r>
            <w:r>
              <w:rPr>
                <w:rFonts w:asciiTheme="minorHAnsi" w:hAnsiTheme="minorHAnsi"/>
              </w:rPr>
              <w:t>für ökologisch nachhaltige Wirtschaftstätigkeiten gemäß der EU-</w:t>
            </w:r>
            <w:r>
              <w:rPr>
                <w:rFonts w:asciiTheme="minorHAnsi" w:hAnsiTheme="minorHAnsi"/>
              </w:rPr>
              <w:lastRenderedPageBreak/>
              <w:t xml:space="preserve">Taxonomie </w:t>
            </w:r>
            <w:r>
              <w:rPr>
                <w:rFonts w:asciiTheme="minorHAnsi" w:hAnsiTheme="minorHAnsi"/>
                <w:b/>
              </w:rPr>
              <w:t>nicht berücksichtigen</w:t>
            </w:r>
            <w:r>
              <w:rPr>
                <w:rFonts w:asciiTheme="minorHAnsi" w:hAnsiTheme="minorHAnsi"/>
              </w:rPr>
              <w:t>.</w:t>
            </w:r>
          </w:p>
        </w:tc>
        <w:tc>
          <w:tcPr>
            <w:tcW w:w="284" w:type="dxa"/>
            <w:gridSpan w:val="3"/>
          </w:tcPr>
          <w:p w14:paraId="37E35A40" w14:textId="77777777" w:rsidR="00D94C4A" w:rsidRPr="0030579A" w:rsidRDefault="00D94C4A" w:rsidP="007D1F61"/>
        </w:tc>
        <w:tc>
          <w:tcPr>
            <w:tcW w:w="8935" w:type="dxa"/>
            <w:gridSpan w:val="3"/>
          </w:tcPr>
          <w:p w14:paraId="280A1527" w14:textId="77777777" w:rsidR="00D94C4A" w:rsidRPr="0030579A" w:rsidRDefault="002514E1" w:rsidP="007D1F61">
            <w:pPr>
              <w:ind w:left="463"/>
              <w:rPr>
                <w:i/>
                <w:color w:val="C00000"/>
                <w:sz w:val="18"/>
              </w:rPr>
            </w:pPr>
            <w:r>
              <w:rPr>
                <w:rFonts w:ascii="Calibri" w:hAnsi="Calibri"/>
                <w:b/>
                <w:sz w:val="24"/>
              </w:rPr>
              <w:t>Wie hoch ist der Mindestanteil nachhaltiger Investitionen mit einem Umweltziel, die nicht mit der EU-Taxonomie konform sind?</w:t>
            </w:r>
          </w:p>
        </w:tc>
      </w:tr>
      <w:tr w:rsidR="00FE2A30" w14:paraId="733288C3"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1587"/>
        </w:trPr>
        <w:tc>
          <w:tcPr>
            <w:tcW w:w="1985" w:type="dxa"/>
            <w:gridSpan w:val="4"/>
            <w:vMerge/>
          </w:tcPr>
          <w:p w14:paraId="43B22545" w14:textId="77777777" w:rsidR="00D94C4A" w:rsidRPr="0030579A" w:rsidRDefault="00D94C4A" w:rsidP="007D1F61">
            <w:pPr>
              <w:rPr>
                <w:rFonts w:ascii="Calibri" w:eastAsia="Calibri" w:hAnsi="Calibri" w:cs="Calibri"/>
                <w:b/>
                <w:bCs/>
                <w:noProof/>
              </w:rPr>
            </w:pPr>
          </w:p>
        </w:tc>
        <w:tc>
          <w:tcPr>
            <w:tcW w:w="284" w:type="dxa"/>
            <w:gridSpan w:val="3"/>
          </w:tcPr>
          <w:p w14:paraId="244C9D56" w14:textId="78BC1C81" w:rsidR="00D94C4A" w:rsidRPr="0030579A" w:rsidRDefault="00D94C4A" w:rsidP="007D1F61"/>
        </w:tc>
        <w:tc>
          <w:tcPr>
            <w:tcW w:w="8935" w:type="dxa"/>
            <w:gridSpan w:val="3"/>
          </w:tcPr>
          <w:p w14:paraId="2A3CBAD8" w14:textId="77777777" w:rsidR="00D94C4A" w:rsidRPr="0030579A" w:rsidRDefault="002514E1" w:rsidP="007D1F61">
            <w:pPr>
              <w:ind w:left="463"/>
              <w:rPr>
                <w:rFonts w:asciiTheme="minorHAnsi" w:hAnsiTheme="minorHAnsi" w:cstheme="minorHAnsi"/>
                <w:noProof/>
                <w:sz w:val="22"/>
                <w:szCs w:val="22"/>
              </w:rPr>
            </w:pPr>
            <w:r>
              <w:rPr>
                <w:rFonts w:asciiTheme="minorHAnsi" w:hAnsiTheme="minorHAnsi"/>
                <w:sz w:val="22"/>
              </w:rPr>
              <w:t>Derzeit verfügt der OGA über keine Mindestverpflichtung zu nicht mit der EU-Taxonomie konformen nachhaltigen Investitionen mit einem Umweltziel.</w:t>
            </w:r>
          </w:p>
          <w:p w14:paraId="7E1845C5" w14:textId="77777777" w:rsidR="00D04CC4" w:rsidRDefault="00D04CC4" w:rsidP="007D1F61">
            <w:pPr>
              <w:ind w:left="463"/>
              <w:rPr>
                <w:rFonts w:asciiTheme="minorHAnsi" w:hAnsiTheme="minorHAnsi" w:cstheme="minorHAnsi"/>
                <w:noProof/>
                <w:sz w:val="22"/>
                <w:szCs w:val="22"/>
              </w:rPr>
            </w:pPr>
          </w:p>
          <w:p w14:paraId="31AD060E" w14:textId="77777777" w:rsidR="009506B0" w:rsidRDefault="009506B0" w:rsidP="007D1F61">
            <w:pPr>
              <w:ind w:left="463"/>
              <w:rPr>
                <w:rFonts w:asciiTheme="minorHAnsi" w:hAnsiTheme="minorHAnsi" w:cstheme="minorHAnsi"/>
                <w:noProof/>
                <w:sz w:val="22"/>
                <w:szCs w:val="22"/>
              </w:rPr>
            </w:pPr>
          </w:p>
          <w:p w14:paraId="5CE97743" w14:textId="77777777" w:rsidR="009506B0" w:rsidRDefault="009506B0" w:rsidP="007D1F61">
            <w:pPr>
              <w:ind w:left="463"/>
              <w:rPr>
                <w:rFonts w:asciiTheme="minorHAnsi" w:hAnsiTheme="minorHAnsi" w:cstheme="minorHAnsi"/>
                <w:noProof/>
                <w:sz w:val="22"/>
                <w:szCs w:val="22"/>
              </w:rPr>
            </w:pPr>
          </w:p>
          <w:p w14:paraId="760EE3B6" w14:textId="72608E75" w:rsidR="009506B0" w:rsidRDefault="009506B0" w:rsidP="007D1F61">
            <w:pPr>
              <w:ind w:left="463"/>
              <w:rPr>
                <w:rFonts w:asciiTheme="minorHAnsi" w:hAnsiTheme="minorHAnsi" w:cstheme="minorHAnsi"/>
                <w:noProof/>
                <w:sz w:val="22"/>
                <w:szCs w:val="22"/>
              </w:rPr>
            </w:pPr>
          </w:p>
          <w:p w14:paraId="7BFECBA5" w14:textId="77777777" w:rsidR="009506B0" w:rsidRDefault="009506B0" w:rsidP="007D1F61">
            <w:pPr>
              <w:ind w:left="463"/>
              <w:rPr>
                <w:rFonts w:asciiTheme="minorHAnsi" w:hAnsiTheme="minorHAnsi" w:cstheme="minorHAnsi"/>
                <w:noProof/>
                <w:sz w:val="22"/>
                <w:szCs w:val="22"/>
              </w:rPr>
            </w:pPr>
          </w:p>
          <w:p w14:paraId="76D8B8B2" w14:textId="735B0854" w:rsidR="009506B0" w:rsidRPr="0030579A" w:rsidRDefault="009506B0" w:rsidP="007D1F61">
            <w:pPr>
              <w:ind w:left="463"/>
              <w:rPr>
                <w:rFonts w:asciiTheme="minorHAnsi" w:hAnsiTheme="minorHAnsi" w:cstheme="minorHAnsi"/>
                <w:noProof/>
                <w:sz w:val="22"/>
                <w:szCs w:val="22"/>
              </w:rPr>
            </w:pPr>
          </w:p>
        </w:tc>
      </w:tr>
      <w:tr w:rsidR="00FE2A30" w14:paraId="2509732B"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680"/>
        </w:trPr>
        <w:tc>
          <w:tcPr>
            <w:tcW w:w="1985" w:type="dxa"/>
            <w:gridSpan w:val="4"/>
            <w:vMerge/>
          </w:tcPr>
          <w:p w14:paraId="74B583AB" w14:textId="77777777" w:rsidR="00D94C4A" w:rsidRPr="0030579A" w:rsidRDefault="00D94C4A" w:rsidP="007D1F61">
            <w:pPr>
              <w:rPr>
                <w:rFonts w:ascii="Calibri" w:eastAsia="Calibri" w:hAnsi="Calibri" w:cs="Calibri"/>
                <w:b/>
                <w:bCs/>
                <w:noProof/>
              </w:rPr>
            </w:pPr>
          </w:p>
        </w:tc>
        <w:tc>
          <w:tcPr>
            <w:tcW w:w="284" w:type="dxa"/>
            <w:gridSpan w:val="3"/>
          </w:tcPr>
          <w:p w14:paraId="72892770" w14:textId="77777777" w:rsidR="00D94C4A" w:rsidRPr="0030579A" w:rsidRDefault="00D94C4A" w:rsidP="007D1F61"/>
        </w:tc>
        <w:tc>
          <w:tcPr>
            <w:tcW w:w="8935" w:type="dxa"/>
            <w:gridSpan w:val="3"/>
          </w:tcPr>
          <w:p w14:paraId="12BAD852" w14:textId="639E7A05" w:rsidR="00D94C4A" w:rsidRPr="0030579A" w:rsidRDefault="009506B0" w:rsidP="007D1F61">
            <w:pPr>
              <w:ind w:left="463"/>
              <w:rPr>
                <w:rFonts w:ascii="Calibri" w:eastAsia="Calibri" w:hAnsi="Calibri" w:cs="Calibri"/>
                <w:b/>
                <w:bCs/>
                <w:sz w:val="24"/>
              </w:rPr>
            </w:pPr>
            <w:r>
              <w:rPr>
                <w:rFonts w:asciiTheme="minorHAnsi" w:hAnsiTheme="minorHAnsi"/>
                <w:noProof/>
              </w:rPr>
              <w:drawing>
                <wp:anchor distT="0" distB="0" distL="114300" distR="114300" simplePos="0" relativeHeight="251703296" behindDoc="0" locked="0" layoutInCell="1" allowOverlap="1" wp14:anchorId="6E5EAB22" wp14:editId="1419721D">
                  <wp:simplePos x="0" y="0"/>
                  <wp:positionH relativeFrom="column">
                    <wp:posOffset>-239395</wp:posOffset>
                  </wp:positionH>
                  <wp:positionV relativeFrom="paragraph">
                    <wp:posOffset>0</wp:posOffset>
                  </wp:positionV>
                  <wp:extent cx="483235" cy="46482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483235" cy="464820"/>
                          </a:xfrm>
                          <a:prstGeom prst="rect">
                            <a:avLst/>
                          </a:prstGeom>
                          <a:noFill/>
                          <a:ln w="6350">
                            <a:noFill/>
                          </a:ln>
                          <a:effectLst/>
                        </pic:spPr>
                      </pic:pic>
                    </a:graphicData>
                  </a:graphic>
                </wp:anchor>
              </w:drawing>
            </w:r>
            <w:r w:rsidR="002514E1">
              <w:rPr>
                <w:rFonts w:ascii="Calibri" w:hAnsi="Calibri"/>
                <w:b/>
                <w:sz w:val="24"/>
              </w:rPr>
              <w:t>Wie hoch ist der Mindestanteil der sozial nachhaltigen Investitionen?</w:t>
            </w:r>
            <w:r w:rsidR="002514E1">
              <w:rPr>
                <w:i/>
                <w:color w:val="C00000"/>
                <w:sz w:val="18"/>
              </w:rPr>
              <w:t xml:space="preserve"> </w:t>
            </w:r>
          </w:p>
        </w:tc>
      </w:tr>
      <w:tr w:rsidR="00FE2A30" w14:paraId="148A8D79"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1023"/>
        </w:trPr>
        <w:tc>
          <w:tcPr>
            <w:tcW w:w="1985" w:type="dxa"/>
            <w:gridSpan w:val="4"/>
            <w:vMerge/>
          </w:tcPr>
          <w:p w14:paraId="769406FE" w14:textId="77777777" w:rsidR="00D94C4A" w:rsidRPr="0030579A" w:rsidRDefault="00D94C4A" w:rsidP="007D1F61">
            <w:pPr>
              <w:rPr>
                <w:rFonts w:ascii="Calibri" w:eastAsia="Calibri" w:hAnsi="Calibri" w:cs="Calibri"/>
                <w:b/>
                <w:bCs/>
                <w:noProof/>
              </w:rPr>
            </w:pPr>
          </w:p>
        </w:tc>
        <w:tc>
          <w:tcPr>
            <w:tcW w:w="284" w:type="dxa"/>
            <w:gridSpan w:val="3"/>
          </w:tcPr>
          <w:p w14:paraId="27DD3E54" w14:textId="77777777" w:rsidR="00D94C4A" w:rsidRPr="0030579A" w:rsidRDefault="00D94C4A" w:rsidP="007D1F61"/>
        </w:tc>
        <w:tc>
          <w:tcPr>
            <w:tcW w:w="8935" w:type="dxa"/>
            <w:gridSpan w:val="3"/>
          </w:tcPr>
          <w:p w14:paraId="6DACE053" w14:textId="77777777" w:rsidR="00D94C4A" w:rsidRPr="0030579A" w:rsidRDefault="002514E1" w:rsidP="00D94C4A">
            <w:pPr>
              <w:ind w:left="463"/>
              <w:jc w:val="left"/>
              <w:rPr>
                <w:rFonts w:asciiTheme="minorHAnsi" w:hAnsiTheme="minorHAnsi" w:cstheme="minorHAnsi"/>
                <w:noProof/>
                <w:sz w:val="22"/>
                <w:szCs w:val="22"/>
              </w:rPr>
            </w:pPr>
            <w:r>
              <w:rPr>
                <w:rFonts w:asciiTheme="minorHAnsi" w:hAnsiTheme="minorHAnsi"/>
                <w:sz w:val="22"/>
              </w:rPr>
              <w:t>Der OGA hat keinen Mindestanteil an nachhaltigen Investitionen mit einem sozialen Ziel.</w:t>
            </w:r>
          </w:p>
          <w:p w14:paraId="1C26B8C1" w14:textId="77777777" w:rsidR="00D04CC4" w:rsidRPr="0030579A" w:rsidRDefault="00D04CC4" w:rsidP="00D94C4A">
            <w:pPr>
              <w:ind w:left="463"/>
              <w:jc w:val="left"/>
              <w:rPr>
                <w:rFonts w:asciiTheme="minorHAnsi" w:hAnsiTheme="minorHAnsi" w:cstheme="minorHAnsi"/>
                <w:noProof/>
                <w:sz w:val="22"/>
                <w:szCs w:val="22"/>
              </w:rPr>
            </w:pPr>
          </w:p>
        </w:tc>
      </w:tr>
      <w:tr w:rsidR="00FE2A30" w14:paraId="07A19319"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624"/>
        </w:trPr>
        <w:tc>
          <w:tcPr>
            <w:tcW w:w="1985" w:type="dxa"/>
            <w:gridSpan w:val="4"/>
          </w:tcPr>
          <w:p w14:paraId="226207C4" w14:textId="77777777" w:rsidR="00814FC6" w:rsidRPr="0030579A" w:rsidRDefault="00814FC6" w:rsidP="007D1F61">
            <w:pPr>
              <w:rPr>
                <w:rFonts w:ascii="Calibri" w:eastAsia="Calibri" w:hAnsi="Calibri" w:cs="Calibri"/>
                <w:b/>
                <w:bCs/>
                <w:noProof/>
              </w:rPr>
            </w:pPr>
          </w:p>
        </w:tc>
        <w:tc>
          <w:tcPr>
            <w:tcW w:w="9219" w:type="dxa"/>
            <w:gridSpan w:val="6"/>
          </w:tcPr>
          <w:tbl>
            <w:tblPr>
              <w:tblStyle w:val="TableGrid"/>
              <w:tblW w:w="9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7"/>
              <w:gridCol w:w="8238"/>
            </w:tblGrid>
            <w:tr w:rsidR="00FE2A30" w14:paraId="115359BA" w14:textId="77777777" w:rsidTr="00034ED7">
              <w:tc>
                <w:tcPr>
                  <w:tcW w:w="740" w:type="dxa"/>
                </w:tcPr>
                <w:p w14:paraId="25D0B582" w14:textId="77777777" w:rsidR="001618AF" w:rsidRPr="0030579A" w:rsidRDefault="002514E1" w:rsidP="001618AF">
                  <w:pPr>
                    <w:rPr>
                      <w:rFonts w:cstheme="minorHAnsi"/>
                      <w:noProof/>
                      <w:color w:val="FF0000"/>
                    </w:rPr>
                  </w:pPr>
                  <w:r>
                    <w:rPr>
                      <w:noProof/>
                    </w:rPr>
                    <w:drawing>
                      <wp:inline distT="0" distB="0" distL="0" distR="0" wp14:anchorId="42720639" wp14:editId="2B658656">
                        <wp:extent cx="420270" cy="379358"/>
                        <wp:effectExtent l="0" t="0" r="0"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28427" cy="386721"/>
                                </a:xfrm>
                                <a:prstGeom prst="rect">
                                  <a:avLst/>
                                </a:prstGeom>
                              </pic:spPr>
                            </pic:pic>
                          </a:graphicData>
                        </a:graphic>
                      </wp:inline>
                    </w:drawing>
                  </w:r>
                </w:p>
              </w:tc>
              <w:tc>
                <w:tcPr>
                  <w:tcW w:w="8375" w:type="dxa"/>
                </w:tcPr>
                <w:p w14:paraId="52D004C2" w14:textId="77777777" w:rsidR="001618AF" w:rsidRPr="0030579A" w:rsidRDefault="002514E1" w:rsidP="001618AF">
                  <w:pPr>
                    <w:rPr>
                      <w:rFonts w:cstheme="minorHAnsi"/>
                      <w:noProof/>
                      <w:color w:val="FF0000"/>
                    </w:rPr>
                  </w:pPr>
                  <w:r>
                    <w:rPr>
                      <w:rFonts w:ascii="Calibri" w:hAnsi="Calibri"/>
                      <w:b/>
                      <w:sz w:val="24"/>
                    </w:rPr>
                    <w:t>Welche Investitionen fallen unter „#2 Andere Investitionen“, welcher Anlagezweck wird mit ihnen verfolgt und gibt es einen ökologischen oder sozialen Mindestschutz?</w:t>
                  </w:r>
                </w:p>
              </w:tc>
            </w:tr>
          </w:tbl>
          <w:p w14:paraId="45A5E07A" w14:textId="77777777" w:rsidR="00814FC6" w:rsidRPr="0030579A" w:rsidRDefault="00814FC6" w:rsidP="001618AF">
            <w:pPr>
              <w:ind w:left="720"/>
              <w:rPr>
                <w:rFonts w:ascii="Calibri" w:eastAsia="Calibri" w:hAnsi="Calibri" w:cs="Calibri"/>
                <w:b/>
                <w:bCs/>
                <w:sz w:val="24"/>
              </w:rPr>
            </w:pPr>
          </w:p>
        </w:tc>
      </w:tr>
      <w:tr w:rsidR="00FE2A30" w14:paraId="4CD0BE23"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1373"/>
        </w:trPr>
        <w:tc>
          <w:tcPr>
            <w:tcW w:w="1985" w:type="dxa"/>
            <w:gridSpan w:val="4"/>
          </w:tcPr>
          <w:p w14:paraId="5C94D356" w14:textId="77777777" w:rsidR="00F37D38" w:rsidRPr="0030579A" w:rsidRDefault="00F37D38" w:rsidP="007D1F61">
            <w:pPr>
              <w:rPr>
                <w:rFonts w:ascii="Calibri" w:eastAsia="Calibri" w:hAnsi="Calibri" w:cs="Calibri"/>
                <w:b/>
                <w:bCs/>
                <w:noProof/>
              </w:rPr>
            </w:pPr>
          </w:p>
        </w:tc>
        <w:tc>
          <w:tcPr>
            <w:tcW w:w="284" w:type="dxa"/>
            <w:gridSpan w:val="3"/>
          </w:tcPr>
          <w:p w14:paraId="547C7F5B" w14:textId="77777777" w:rsidR="00F37D38" w:rsidRPr="0030579A" w:rsidRDefault="00F37D38" w:rsidP="007D1F61"/>
        </w:tc>
        <w:tc>
          <w:tcPr>
            <w:tcW w:w="8935" w:type="dxa"/>
            <w:gridSpan w:val="3"/>
          </w:tcPr>
          <w:p w14:paraId="472E9C3A" w14:textId="77777777" w:rsidR="00F37D38" w:rsidRPr="0030579A" w:rsidRDefault="00F37D38" w:rsidP="007D1F61">
            <w:pPr>
              <w:ind w:left="463"/>
              <w:rPr>
                <w:rFonts w:asciiTheme="minorHAnsi" w:hAnsiTheme="minorHAnsi" w:cstheme="minorHAnsi"/>
                <w:noProof/>
                <w:sz w:val="22"/>
                <w:szCs w:val="22"/>
              </w:rPr>
            </w:pPr>
          </w:p>
          <w:p w14:paraId="622C3290" w14:textId="77777777" w:rsidR="003F4F49" w:rsidRPr="0030579A" w:rsidRDefault="002514E1" w:rsidP="003F4F49">
            <w:pPr>
              <w:ind w:left="463"/>
              <w:rPr>
                <w:rFonts w:asciiTheme="minorHAnsi" w:hAnsiTheme="minorHAnsi" w:cstheme="minorHAnsi"/>
                <w:noProof/>
                <w:sz w:val="22"/>
                <w:szCs w:val="22"/>
              </w:rPr>
            </w:pPr>
            <w:r>
              <w:rPr>
                <w:rFonts w:asciiTheme="minorHAnsi" w:hAnsiTheme="minorHAnsi"/>
                <w:sz w:val="22"/>
              </w:rPr>
              <w:t xml:space="preserve">„#2 Andere Investitionen“ umfasst Barmittel und Instrumente, die zur Steuerung von Liquiditäts- und Portfoliorisiken verwendet werden. Die Kategorie kann auch Wertpapiere ohne ESG-Rating umfassen, für die Daten, die zur Messung der Erreichung ökologischer oder sozialer Merkmale erforderlich sind, nicht verfügbar sind. </w:t>
            </w:r>
          </w:p>
          <w:p w14:paraId="549CA1D1" w14:textId="77777777" w:rsidR="003F4F49" w:rsidRPr="0030579A" w:rsidRDefault="003F4F49" w:rsidP="003F4F49">
            <w:pPr>
              <w:ind w:left="463"/>
              <w:rPr>
                <w:rFonts w:asciiTheme="minorHAnsi" w:hAnsiTheme="minorHAnsi" w:cstheme="minorHAnsi"/>
                <w:noProof/>
                <w:sz w:val="22"/>
                <w:szCs w:val="22"/>
              </w:rPr>
            </w:pPr>
          </w:p>
          <w:p w14:paraId="17F8B129" w14:textId="77777777" w:rsidR="003F4F49" w:rsidRPr="0030579A" w:rsidRDefault="002514E1" w:rsidP="003F4F49">
            <w:pPr>
              <w:ind w:left="463"/>
              <w:rPr>
                <w:rFonts w:asciiTheme="minorHAnsi" w:hAnsiTheme="minorHAnsi" w:cstheme="minorHAnsi"/>
                <w:noProof/>
                <w:sz w:val="22"/>
                <w:szCs w:val="22"/>
              </w:rPr>
            </w:pPr>
            <w:r>
              <w:rPr>
                <w:rFonts w:asciiTheme="minorHAnsi" w:hAnsiTheme="minorHAnsi"/>
                <w:sz w:val="22"/>
              </w:rPr>
              <w:t>Es gibt keinen ökologischen oder sozialen Mindestschutz.</w:t>
            </w:r>
          </w:p>
          <w:p w14:paraId="3AB12A64" w14:textId="77777777" w:rsidR="00394AC8" w:rsidRPr="0030579A" w:rsidRDefault="00394AC8" w:rsidP="006F6270">
            <w:pPr>
              <w:ind w:left="463"/>
              <w:rPr>
                <w:rFonts w:ascii="Calibri" w:eastAsia="Calibri" w:hAnsi="Calibri" w:cs="Calibri"/>
                <w:b/>
                <w:bCs/>
                <w:noProof/>
              </w:rPr>
            </w:pPr>
          </w:p>
          <w:p w14:paraId="39B41685" w14:textId="77777777" w:rsidR="00D04CC4" w:rsidRPr="0030579A" w:rsidRDefault="00D04CC4" w:rsidP="00394AC8">
            <w:pPr>
              <w:ind w:left="463"/>
              <w:rPr>
                <w:rFonts w:asciiTheme="minorHAnsi" w:hAnsiTheme="minorHAnsi" w:cstheme="minorHAnsi"/>
                <w:noProof/>
                <w:sz w:val="22"/>
                <w:szCs w:val="22"/>
              </w:rPr>
            </w:pPr>
          </w:p>
        </w:tc>
      </w:tr>
      <w:tr w:rsidR="00FE2A30" w14:paraId="2A4BE89D"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1304"/>
        </w:trPr>
        <w:tc>
          <w:tcPr>
            <w:tcW w:w="1985" w:type="dxa"/>
            <w:gridSpan w:val="4"/>
          </w:tcPr>
          <w:p w14:paraId="7F1B2C0A" w14:textId="77777777" w:rsidR="00F37D38" w:rsidRPr="0030579A" w:rsidRDefault="00F37D38" w:rsidP="007D1F61">
            <w:pPr>
              <w:rPr>
                <w:rFonts w:ascii="Calibri" w:eastAsia="Calibri" w:hAnsi="Calibri" w:cs="Calibri"/>
                <w:b/>
                <w:bCs/>
                <w:noProof/>
              </w:rPr>
            </w:pPr>
          </w:p>
        </w:tc>
        <w:tc>
          <w:tcPr>
            <w:tcW w:w="284" w:type="dxa"/>
            <w:gridSpan w:val="3"/>
          </w:tcPr>
          <w:p w14:paraId="507567FA" w14:textId="77777777" w:rsidR="00F37D38" w:rsidRPr="0030579A" w:rsidRDefault="00F37D38" w:rsidP="007D1F61"/>
        </w:tc>
        <w:tc>
          <w:tcPr>
            <w:tcW w:w="8935" w:type="dxa"/>
            <w:gridSpan w:val="3"/>
          </w:tcPr>
          <w:p w14:paraId="4322D4D6" w14:textId="77777777" w:rsidR="00F37D38" w:rsidRPr="0030579A" w:rsidRDefault="002514E1" w:rsidP="006254BD">
            <w:pPr>
              <w:ind w:left="604"/>
              <w:rPr>
                <w:rFonts w:ascii="Calibri" w:eastAsia="Calibri" w:hAnsi="Calibri" w:cs="Calibri"/>
                <w:b/>
                <w:bCs/>
                <w:sz w:val="24"/>
              </w:rPr>
            </w:pPr>
            <w:r>
              <w:rPr>
                <w:noProof/>
              </w:rPr>
              <w:drawing>
                <wp:anchor distT="0" distB="0" distL="114300" distR="114300" simplePos="0" relativeHeight="251665408" behindDoc="0" locked="0" layoutInCell="1" allowOverlap="1" wp14:anchorId="70DF4B9C" wp14:editId="1915F69D">
                  <wp:simplePos x="0" y="0"/>
                  <wp:positionH relativeFrom="column">
                    <wp:posOffset>-1517650</wp:posOffset>
                  </wp:positionH>
                  <wp:positionV relativeFrom="paragraph">
                    <wp:posOffset>14605</wp:posOffset>
                  </wp:positionV>
                  <wp:extent cx="1804681" cy="778984"/>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04681" cy="778984"/>
                          </a:xfrm>
                          <a:prstGeom prst="rect">
                            <a:avLst/>
                          </a:prstGeom>
                        </pic:spPr>
                      </pic:pic>
                    </a:graphicData>
                  </a:graphic>
                </wp:anchor>
              </w:drawing>
            </w:r>
            <w:r>
              <w:rPr>
                <w:rFonts w:ascii="Calibri" w:hAnsi="Calibri"/>
                <w:b/>
                <w:sz w:val="24"/>
              </w:rPr>
              <w:t xml:space="preserve">Wurde ein Index als Referenzwert bestimmt, um festzustellen, ob dieses Finanzprodukt auf die beworbenen ökologischen und/oder sozialen Merkmale ausgerichtet ist? </w:t>
            </w:r>
          </w:p>
        </w:tc>
      </w:tr>
      <w:tr w:rsidR="00FE2A30" w14:paraId="02699D08"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340"/>
        </w:trPr>
        <w:tc>
          <w:tcPr>
            <w:tcW w:w="1985" w:type="dxa"/>
            <w:gridSpan w:val="4"/>
            <w:vMerge w:val="restart"/>
            <w:shd w:val="clear" w:color="auto" w:fill="F2F2F2" w:themeFill="background1" w:themeFillShade="F2"/>
          </w:tcPr>
          <w:p w14:paraId="3D27A4D4" w14:textId="77777777" w:rsidR="00A1551E" w:rsidRPr="0030579A" w:rsidRDefault="002514E1" w:rsidP="0020797E">
            <w:pPr>
              <w:jc w:val="left"/>
              <w:rPr>
                <w:rFonts w:asciiTheme="minorHAnsi" w:eastAsia="Calibri" w:hAnsiTheme="minorHAnsi" w:cstheme="minorHAnsi"/>
                <w:b/>
                <w:bCs/>
                <w:noProof/>
              </w:rPr>
            </w:pPr>
            <w:r>
              <w:rPr>
                <w:rFonts w:asciiTheme="minorHAnsi" w:hAnsiTheme="minorHAnsi"/>
              </w:rPr>
              <w:t xml:space="preserve">Bei den </w:t>
            </w:r>
            <w:r>
              <w:rPr>
                <w:rFonts w:asciiTheme="minorHAnsi" w:hAnsiTheme="minorHAnsi"/>
                <w:b/>
              </w:rPr>
              <w:t>Referenzwerten</w:t>
            </w:r>
            <w:r>
              <w:rPr>
                <w:rFonts w:asciiTheme="minorHAnsi" w:hAnsiTheme="minorHAnsi"/>
              </w:rPr>
              <w:t xml:space="preserve"> handelt es sich um Indizes, mit denen gemessen wird, ob das Finanzprodukt die beworbenen ökologischen oder sozialen Merkmale erreicht.</w:t>
            </w:r>
          </w:p>
        </w:tc>
        <w:tc>
          <w:tcPr>
            <w:tcW w:w="284" w:type="dxa"/>
            <w:gridSpan w:val="3"/>
          </w:tcPr>
          <w:p w14:paraId="34EB3208" w14:textId="77777777" w:rsidR="00A1551E" w:rsidRPr="0030579A" w:rsidRDefault="00A1551E" w:rsidP="007D1F61"/>
        </w:tc>
        <w:tc>
          <w:tcPr>
            <w:tcW w:w="8935" w:type="dxa"/>
            <w:gridSpan w:val="3"/>
          </w:tcPr>
          <w:p w14:paraId="3DEB2EA7" w14:textId="2F3B7DCE" w:rsidR="002E58AD" w:rsidRPr="0030579A" w:rsidRDefault="002514E1" w:rsidP="006254BD">
            <w:pPr>
              <w:ind w:left="463"/>
              <w:rPr>
                <w:rFonts w:asciiTheme="minorHAnsi" w:hAnsiTheme="minorHAnsi" w:cstheme="minorHAnsi"/>
                <w:noProof/>
                <w:sz w:val="22"/>
                <w:szCs w:val="22"/>
              </w:rPr>
            </w:pPr>
            <w:r>
              <w:rPr>
                <w:rFonts w:asciiTheme="minorHAnsi" w:hAnsiTheme="minorHAnsi"/>
                <w:sz w:val="22"/>
              </w:rPr>
              <w:t>Der Referenzwert bewertet seine Bestandteile nicht in Bezug auf ökologische und/oder soziale Merkmale und nimmt diese nicht dahingehend auf und ist somit nicht an den vom Portfolio beworbenen ESG-Kriterien ausgerichtet.</w:t>
            </w:r>
          </w:p>
        </w:tc>
      </w:tr>
      <w:tr w:rsidR="00FE2A30" w14:paraId="19722662"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1077"/>
        </w:trPr>
        <w:tc>
          <w:tcPr>
            <w:tcW w:w="1985" w:type="dxa"/>
            <w:gridSpan w:val="4"/>
            <w:vMerge/>
            <w:shd w:val="clear" w:color="auto" w:fill="F2F2F2" w:themeFill="background1" w:themeFillShade="F2"/>
          </w:tcPr>
          <w:p w14:paraId="28B9DFA6" w14:textId="77777777" w:rsidR="00A1551E" w:rsidRPr="0030579A" w:rsidRDefault="00A1551E" w:rsidP="007D1F61">
            <w:pPr>
              <w:rPr>
                <w:rFonts w:ascii="Calibri" w:eastAsia="Calibri" w:hAnsi="Calibri" w:cs="Calibri"/>
                <w:b/>
                <w:bCs/>
                <w:noProof/>
              </w:rPr>
            </w:pPr>
          </w:p>
        </w:tc>
        <w:tc>
          <w:tcPr>
            <w:tcW w:w="284" w:type="dxa"/>
            <w:gridSpan w:val="3"/>
          </w:tcPr>
          <w:p w14:paraId="7DC5AF6E" w14:textId="77777777" w:rsidR="00A1551E" w:rsidRPr="0030579A" w:rsidRDefault="00A1551E" w:rsidP="007D1F61"/>
        </w:tc>
        <w:tc>
          <w:tcPr>
            <w:tcW w:w="8935" w:type="dxa"/>
            <w:gridSpan w:val="3"/>
          </w:tcPr>
          <w:p w14:paraId="23E814C9" w14:textId="77777777" w:rsidR="00A1551E" w:rsidRPr="00371D37" w:rsidRDefault="002514E1" w:rsidP="007D1F61">
            <w:pPr>
              <w:pStyle w:val="ListParagraph"/>
              <w:numPr>
                <w:ilvl w:val="0"/>
                <w:numId w:val="4"/>
              </w:numPr>
              <w:spacing w:after="0"/>
              <w:ind w:left="321" w:hanging="284"/>
              <w:jc w:val="both"/>
              <w:rPr>
                <w:b/>
                <w:i/>
                <w:iCs/>
              </w:rPr>
            </w:pPr>
            <w:r>
              <w:rPr>
                <w:b/>
                <w:i/>
              </w:rPr>
              <w:t>Inwiefern ist der Referenzwert kontinuierlich auf die mit dem Finanzprodukt beworbenen ökologischen und sozialen Merkmale ausgerichtet?</w:t>
            </w:r>
          </w:p>
        </w:tc>
      </w:tr>
      <w:tr w:rsidR="00FE2A30" w14:paraId="42181F9C"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Pr>
        <w:tc>
          <w:tcPr>
            <w:tcW w:w="1985" w:type="dxa"/>
            <w:gridSpan w:val="4"/>
            <w:shd w:val="clear" w:color="auto" w:fill="auto"/>
          </w:tcPr>
          <w:p w14:paraId="4B373C64" w14:textId="77777777" w:rsidR="0020797E" w:rsidRPr="0030579A" w:rsidRDefault="0020797E" w:rsidP="007D1F61">
            <w:pPr>
              <w:rPr>
                <w:rFonts w:ascii="Calibri" w:eastAsia="Calibri" w:hAnsi="Calibri" w:cs="Calibri"/>
                <w:b/>
                <w:bCs/>
                <w:noProof/>
              </w:rPr>
            </w:pPr>
          </w:p>
        </w:tc>
        <w:tc>
          <w:tcPr>
            <w:tcW w:w="284" w:type="dxa"/>
            <w:gridSpan w:val="3"/>
          </w:tcPr>
          <w:p w14:paraId="2114AA69" w14:textId="77777777" w:rsidR="0020797E" w:rsidRPr="0030579A" w:rsidRDefault="0020797E" w:rsidP="007D1F61"/>
        </w:tc>
        <w:tc>
          <w:tcPr>
            <w:tcW w:w="8935" w:type="dxa"/>
            <w:gridSpan w:val="3"/>
            <w:shd w:val="clear" w:color="auto" w:fill="auto"/>
          </w:tcPr>
          <w:p w14:paraId="30DA4F11" w14:textId="77777777" w:rsidR="00D04CC4" w:rsidRPr="00371D37" w:rsidRDefault="002514E1" w:rsidP="002E58AD">
            <w:pPr>
              <w:pStyle w:val="ListParagraph"/>
              <w:tabs>
                <w:tab w:val="num" w:pos="1560"/>
              </w:tabs>
              <w:spacing w:after="0"/>
              <w:ind w:left="321"/>
              <w:jc w:val="both"/>
              <w:rPr>
                <w:rFonts w:cstheme="minorHAnsi"/>
                <w:noProof/>
              </w:rPr>
            </w:pPr>
            <w:r>
              <w:t xml:space="preserve"> </w:t>
            </w:r>
            <w:r>
              <w:rPr>
                <w:sz w:val="20"/>
              </w:rPr>
              <w:t>N. z.</w:t>
            </w:r>
          </w:p>
        </w:tc>
      </w:tr>
      <w:tr w:rsidR="00FE2A30" w14:paraId="11DB5F70"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1002"/>
        </w:trPr>
        <w:tc>
          <w:tcPr>
            <w:tcW w:w="1985" w:type="dxa"/>
            <w:gridSpan w:val="4"/>
            <w:shd w:val="clear" w:color="auto" w:fill="FFFFFF" w:themeFill="background1"/>
          </w:tcPr>
          <w:p w14:paraId="328174BF" w14:textId="77777777" w:rsidR="00B97479" w:rsidRPr="0030579A" w:rsidRDefault="00B97479" w:rsidP="007D1F61">
            <w:pPr>
              <w:rPr>
                <w:rFonts w:ascii="Calibri" w:eastAsia="Calibri" w:hAnsi="Calibri" w:cs="Calibri"/>
                <w:b/>
                <w:bCs/>
                <w:noProof/>
              </w:rPr>
            </w:pPr>
          </w:p>
        </w:tc>
        <w:tc>
          <w:tcPr>
            <w:tcW w:w="284" w:type="dxa"/>
            <w:gridSpan w:val="3"/>
            <w:vMerge w:val="restart"/>
          </w:tcPr>
          <w:p w14:paraId="2B688B65" w14:textId="77777777" w:rsidR="00B97479" w:rsidRPr="0030579A" w:rsidRDefault="00B97479" w:rsidP="007D1F61"/>
        </w:tc>
        <w:tc>
          <w:tcPr>
            <w:tcW w:w="8935" w:type="dxa"/>
            <w:gridSpan w:val="3"/>
          </w:tcPr>
          <w:p w14:paraId="64B86A85" w14:textId="77777777" w:rsidR="00B97479" w:rsidRPr="00371D37" w:rsidRDefault="002514E1" w:rsidP="007D1F61">
            <w:pPr>
              <w:pStyle w:val="ListParagraph"/>
              <w:numPr>
                <w:ilvl w:val="0"/>
                <w:numId w:val="4"/>
              </w:numPr>
              <w:spacing w:after="0"/>
              <w:ind w:left="321" w:hanging="284"/>
              <w:jc w:val="both"/>
              <w:rPr>
                <w:rFonts w:ascii="Calibri" w:eastAsia="Calibri" w:hAnsi="Calibri" w:cs="Calibri"/>
                <w:b/>
                <w:bCs/>
                <w:i/>
                <w:iCs/>
                <w:sz w:val="24"/>
              </w:rPr>
            </w:pPr>
            <w:r>
              <w:rPr>
                <w:b/>
                <w:i/>
              </w:rPr>
              <w:t>Wie wird jederzeit die kontinuierliche Ausrichtung der Anlagestrategie auf die Indexmethode sichergestellt?</w:t>
            </w:r>
            <w:r>
              <w:rPr>
                <w:b/>
                <w:i/>
                <w:color w:val="FF0000"/>
              </w:rPr>
              <w:t xml:space="preserve"> </w:t>
            </w:r>
          </w:p>
        </w:tc>
      </w:tr>
      <w:tr w:rsidR="00FE2A30" w14:paraId="62A0DE26"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385"/>
        </w:trPr>
        <w:tc>
          <w:tcPr>
            <w:tcW w:w="1985" w:type="dxa"/>
            <w:gridSpan w:val="4"/>
            <w:shd w:val="clear" w:color="auto" w:fill="FFFFFF" w:themeFill="background1"/>
          </w:tcPr>
          <w:p w14:paraId="27E90D7A" w14:textId="77777777" w:rsidR="00B97479" w:rsidRPr="0030579A" w:rsidRDefault="00B97479" w:rsidP="007D1F61">
            <w:pPr>
              <w:rPr>
                <w:rFonts w:ascii="Calibri" w:eastAsia="Calibri" w:hAnsi="Calibri" w:cs="Calibri"/>
                <w:b/>
                <w:bCs/>
                <w:noProof/>
              </w:rPr>
            </w:pPr>
          </w:p>
        </w:tc>
        <w:tc>
          <w:tcPr>
            <w:tcW w:w="284" w:type="dxa"/>
            <w:gridSpan w:val="3"/>
            <w:vMerge/>
          </w:tcPr>
          <w:p w14:paraId="32B6C73B" w14:textId="77777777" w:rsidR="00B97479" w:rsidRPr="0030579A" w:rsidRDefault="00B97479" w:rsidP="007D1F61"/>
        </w:tc>
        <w:tc>
          <w:tcPr>
            <w:tcW w:w="8935" w:type="dxa"/>
            <w:gridSpan w:val="3"/>
          </w:tcPr>
          <w:p w14:paraId="2905E7F8" w14:textId="77777777" w:rsidR="002E58AD" w:rsidRPr="00371D37" w:rsidRDefault="002514E1" w:rsidP="002E58AD">
            <w:pPr>
              <w:pStyle w:val="ListParagraph"/>
              <w:tabs>
                <w:tab w:val="num" w:pos="1560"/>
              </w:tabs>
              <w:spacing w:after="0"/>
              <w:ind w:left="321"/>
              <w:jc w:val="both"/>
              <w:rPr>
                <w:noProof/>
                <w:sz w:val="20"/>
              </w:rPr>
            </w:pPr>
            <w:r>
              <w:t xml:space="preserve"> </w:t>
            </w:r>
            <w:r>
              <w:rPr>
                <w:sz w:val="20"/>
              </w:rPr>
              <w:t>N. z.</w:t>
            </w:r>
          </w:p>
        </w:tc>
      </w:tr>
      <w:tr w:rsidR="00FE2A30" w14:paraId="567D162A"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624"/>
        </w:trPr>
        <w:tc>
          <w:tcPr>
            <w:tcW w:w="1985" w:type="dxa"/>
            <w:gridSpan w:val="4"/>
          </w:tcPr>
          <w:p w14:paraId="50773577" w14:textId="77777777" w:rsidR="00B97479" w:rsidRPr="0030579A" w:rsidRDefault="00B97479" w:rsidP="007D1F61">
            <w:pPr>
              <w:rPr>
                <w:rFonts w:ascii="Calibri" w:eastAsia="Calibri" w:hAnsi="Calibri" w:cs="Calibri"/>
                <w:b/>
                <w:bCs/>
                <w:noProof/>
              </w:rPr>
            </w:pPr>
          </w:p>
        </w:tc>
        <w:tc>
          <w:tcPr>
            <w:tcW w:w="284" w:type="dxa"/>
            <w:gridSpan w:val="3"/>
          </w:tcPr>
          <w:p w14:paraId="084AF205" w14:textId="77777777" w:rsidR="00B97479" w:rsidRPr="0030579A" w:rsidRDefault="00B97479" w:rsidP="007D1F61"/>
        </w:tc>
        <w:tc>
          <w:tcPr>
            <w:tcW w:w="8935" w:type="dxa"/>
            <w:gridSpan w:val="3"/>
          </w:tcPr>
          <w:p w14:paraId="3E3370D9" w14:textId="77777777" w:rsidR="00127165" w:rsidRPr="00371D37" w:rsidRDefault="002514E1" w:rsidP="007D1F61">
            <w:pPr>
              <w:pStyle w:val="ListParagraph"/>
              <w:numPr>
                <w:ilvl w:val="0"/>
                <w:numId w:val="4"/>
              </w:numPr>
              <w:spacing w:after="0"/>
              <w:ind w:left="321" w:hanging="284"/>
              <w:jc w:val="both"/>
              <w:rPr>
                <w:b/>
                <w:i/>
                <w:iCs/>
              </w:rPr>
            </w:pPr>
            <w:r>
              <w:rPr>
                <w:b/>
                <w:i/>
              </w:rPr>
              <w:t>Wie unterscheidet sich der bestimmte Index von einem relevanten breiten Marktindex?</w:t>
            </w:r>
          </w:p>
        </w:tc>
      </w:tr>
      <w:tr w:rsidR="00FE2A30" w14:paraId="6FA89E04"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495"/>
        </w:trPr>
        <w:tc>
          <w:tcPr>
            <w:tcW w:w="1985" w:type="dxa"/>
            <w:gridSpan w:val="4"/>
          </w:tcPr>
          <w:p w14:paraId="17C8213A" w14:textId="77777777" w:rsidR="00D85DAD" w:rsidRPr="0030579A" w:rsidRDefault="00D85DAD" w:rsidP="007D1F61">
            <w:pPr>
              <w:rPr>
                <w:rFonts w:ascii="Calibri" w:eastAsia="Calibri" w:hAnsi="Calibri" w:cs="Calibri"/>
                <w:b/>
                <w:bCs/>
                <w:noProof/>
              </w:rPr>
            </w:pPr>
          </w:p>
        </w:tc>
        <w:tc>
          <w:tcPr>
            <w:tcW w:w="284" w:type="dxa"/>
            <w:gridSpan w:val="3"/>
          </w:tcPr>
          <w:p w14:paraId="73AF6AFC" w14:textId="77777777" w:rsidR="00D85DAD" w:rsidRPr="0030579A" w:rsidRDefault="00D85DAD" w:rsidP="007D1F61"/>
        </w:tc>
        <w:tc>
          <w:tcPr>
            <w:tcW w:w="8935" w:type="dxa"/>
            <w:gridSpan w:val="3"/>
          </w:tcPr>
          <w:p w14:paraId="2BA8393D" w14:textId="77777777" w:rsidR="00B03C23" w:rsidRPr="0030579A" w:rsidRDefault="002514E1" w:rsidP="00A1551E">
            <w:pPr>
              <w:pStyle w:val="ListParagraph"/>
              <w:tabs>
                <w:tab w:val="num" w:pos="1560"/>
              </w:tabs>
              <w:spacing w:after="0"/>
              <w:ind w:left="321"/>
              <w:jc w:val="both"/>
              <w:rPr>
                <w:bCs/>
              </w:rPr>
            </w:pPr>
            <w:r>
              <w:rPr>
                <w:sz w:val="20"/>
              </w:rPr>
              <w:t>N. z.</w:t>
            </w:r>
          </w:p>
        </w:tc>
      </w:tr>
      <w:tr w:rsidR="00FE2A30" w14:paraId="25B4B650"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624"/>
        </w:trPr>
        <w:tc>
          <w:tcPr>
            <w:tcW w:w="1985" w:type="dxa"/>
            <w:gridSpan w:val="4"/>
          </w:tcPr>
          <w:p w14:paraId="32C2FCE2" w14:textId="77777777" w:rsidR="00127165" w:rsidRPr="0030579A" w:rsidRDefault="00127165" w:rsidP="007D1F61">
            <w:pPr>
              <w:rPr>
                <w:rFonts w:ascii="Calibri" w:eastAsia="Calibri" w:hAnsi="Calibri" w:cs="Calibri"/>
                <w:b/>
                <w:bCs/>
                <w:noProof/>
              </w:rPr>
            </w:pPr>
          </w:p>
        </w:tc>
        <w:tc>
          <w:tcPr>
            <w:tcW w:w="284" w:type="dxa"/>
            <w:gridSpan w:val="3"/>
          </w:tcPr>
          <w:p w14:paraId="7D6C46A2" w14:textId="77777777" w:rsidR="00127165" w:rsidRPr="0030579A" w:rsidRDefault="00127165" w:rsidP="007D1F61"/>
        </w:tc>
        <w:tc>
          <w:tcPr>
            <w:tcW w:w="8935" w:type="dxa"/>
            <w:gridSpan w:val="3"/>
          </w:tcPr>
          <w:p w14:paraId="3DDEC191" w14:textId="77777777" w:rsidR="00127165" w:rsidRPr="00371D37" w:rsidRDefault="002514E1" w:rsidP="007D1F61">
            <w:pPr>
              <w:pStyle w:val="ListParagraph"/>
              <w:numPr>
                <w:ilvl w:val="0"/>
                <w:numId w:val="4"/>
              </w:numPr>
              <w:spacing w:after="0"/>
              <w:ind w:left="321" w:hanging="284"/>
              <w:jc w:val="both"/>
              <w:rPr>
                <w:b/>
                <w:i/>
                <w:iCs/>
              </w:rPr>
            </w:pPr>
            <w:r>
              <w:rPr>
                <w:b/>
                <w:i/>
              </w:rPr>
              <w:t>Wo kann die Methode zur Berechnung des bestimmten Indexes eingesehen werden?</w:t>
            </w:r>
          </w:p>
        </w:tc>
      </w:tr>
      <w:tr w:rsidR="00FE2A30" w14:paraId="16FB2F15"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691"/>
        </w:trPr>
        <w:tc>
          <w:tcPr>
            <w:tcW w:w="1985" w:type="dxa"/>
            <w:gridSpan w:val="4"/>
          </w:tcPr>
          <w:p w14:paraId="20C2DE5A" w14:textId="77777777" w:rsidR="00B97479" w:rsidRPr="0030579A" w:rsidRDefault="00B97479" w:rsidP="007D1F61">
            <w:pPr>
              <w:rPr>
                <w:rFonts w:ascii="Calibri" w:eastAsia="Calibri" w:hAnsi="Calibri" w:cs="Calibri"/>
                <w:b/>
                <w:bCs/>
                <w:noProof/>
              </w:rPr>
            </w:pPr>
          </w:p>
        </w:tc>
        <w:tc>
          <w:tcPr>
            <w:tcW w:w="284" w:type="dxa"/>
            <w:gridSpan w:val="3"/>
          </w:tcPr>
          <w:p w14:paraId="6ED8DA84" w14:textId="77777777" w:rsidR="00B97479" w:rsidRPr="0030579A" w:rsidRDefault="00B97479" w:rsidP="007D1F61"/>
        </w:tc>
        <w:tc>
          <w:tcPr>
            <w:tcW w:w="8935" w:type="dxa"/>
            <w:gridSpan w:val="3"/>
          </w:tcPr>
          <w:p w14:paraId="1043E029" w14:textId="77777777" w:rsidR="00D04CC4" w:rsidRPr="0030579A" w:rsidRDefault="002514E1" w:rsidP="00A1551E">
            <w:pPr>
              <w:pStyle w:val="ListParagraph"/>
              <w:tabs>
                <w:tab w:val="num" w:pos="1560"/>
              </w:tabs>
              <w:spacing w:after="0"/>
              <w:ind w:left="321"/>
              <w:jc w:val="both"/>
              <w:rPr>
                <w:rFonts w:cstheme="minorHAnsi"/>
                <w:bCs/>
              </w:rPr>
            </w:pPr>
            <w:r>
              <w:rPr>
                <w:sz w:val="20"/>
              </w:rPr>
              <w:t>N. z.</w:t>
            </w:r>
          </w:p>
        </w:tc>
      </w:tr>
      <w:tr w:rsidR="00FE2A30" w14:paraId="6776A65E" w14:textId="77777777" w:rsidTr="00814F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2" w:type="dxa"/>
          <w:trHeight w:val="1357"/>
        </w:trPr>
        <w:tc>
          <w:tcPr>
            <w:tcW w:w="1985" w:type="dxa"/>
            <w:gridSpan w:val="4"/>
          </w:tcPr>
          <w:p w14:paraId="3D49F638" w14:textId="77777777" w:rsidR="00B97479" w:rsidRPr="0030579A" w:rsidRDefault="00B97479" w:rsidP="007D1F61">
            <w:pPr>
              <w:rPr>
                <w:rFonts w:ascii="Calibri" w:eastAsia="Calibri" w:hAnsi="Calibri" w:cs="Calibri"/>
                <w:b/>
                <w:bCs/>
                <w:noProof/>
              </w:rPr>
            </w:pPr>
          </w:p>
        </w:tc>
        <w:tc>
          <w:tcPr>
            <w:tcW w:w="284" w:type="dxa"/>
            <w:gridSpan w:val="3"/>
          </w:tcPr>
          <w:p w14:paraId="5977A805" w14:textId="77777777" w:rsidR="00B97479" w:rsidRPr="0030579A" w:rsidRDefault="002514E1" w:rsidP="007D1F61">
            <w:r>
              <w:rPr>
                <w:noProof/>
              </w:rPr>
              <w:drawing>
                <wp:anchor distT="0" distB="0" distL="114300" distR="114300" simplePos="0" relativeHeight="251666432" behindDoc="0" locked="0" layoutInCell="1" allowOverlap="1" wp14:anchorId="4973676F" wp14:editId="6B53E596">
                  <wp:simplePos x="0" y="0"/>
                  <wp:positionH relativeFrom="column">
                    <wp:posOffset>-1337310</wp:posOffset>
                  </wp:positionH>
                  <wp:positionV relativeFrom="paragraph">
                    <wp:posOffset>-191135</wp:posOffset>
                  </wp:positionV>
                  <wp:extent cx="1717400" cy="86296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33">
                            <a:extLst>
                              <a:ext uri="{28A0092B-C50C-407E-A947-70E740481C1C}">
                                <a14:useLocalDpi xmlns:a14="http://schemas.microsoft.com/office/drawing/2010/main" val="0"/>
                              </a:ext>
                            </a:extLst>
                          </a:blip>
                          <a:srcRect l="3128"/>
                          <a:stretch>
                            <a:fillRect/>
                          </a:stretch>
                        </pic:blipFill>
                        <pic:spPr bwMode="auto">
                          <a:xfrm>
                            <a:off x="0" y="0"/>
                            <a:ext cx="1717400" cy="862965"/>
                          </a:xfrm>
                          <a:prstGeom prst="rect">
                            <a:avLst/>
                          </a:prstGeom>
                          <a:ln>
                            <a:noFill/>
                          </a:ln>
                          <a:extLst>
                            <a:ext uri="{53640926-AAD7-44D8-BBD7-CCE9431645EC}">
                              <a14:shadowObscured xmlns:a14="http://schemas.microsoft.com/office/drawing/2010/main"/>
                            </a:ext>
                          </a:extLst>
                        </pic:spPr>
                      </pic:pic>
                    </a:graphicData>
                  </a:graphic>
                </wp:anchor>
              </w:drawing>
            </w:r>
          </w:p>
        </w:tc>
        <w:tc>
          <w:tcPr>
            <w:tcW w:w="8935" w:type="dxa"/>
            <w:gridSpan w:val="3"/>
          </w:tcPr>
          <w:p w14:paraId="5E75B450" w14:textId="77777777" w:rsidR="00B97479" w:rsidRPr="0030579A" w:rsidRDefault="002514E1" w:rsidP="007D1F61">
            <w:pPr>
              <w:spacing w:line="276" w:lineRule="auto"/>
              <w:ind w:firstLine="321"/>
              <w:rPr>
                <w:rFonts w:asciiTheme="minorHAnsi" w:hAnsiTheme="minorHAnsi" w:cs="Arial"/>
                <w:b/>
                <w:sz w:val="24"/>
                <w:szCs w:val="24"/>
              </w:rPr>
            </w:pPr>
            <w:r>
              <w:rPr>
                <w:rFonts w:asciiTheme="minorHAnsi" w:hAnsiTheme="minorHAnsi"/>
                <w:b/>
                <w:sz w:val="24"/>
              </w:rPr>
              <w:t>Wo kann ich im Internet weitere produktspezifische Informationen finden?</w:t>
            </w:r>
          </w:p>
          <w:p w14:paraId="64933B80" w14:textId="77777777" w:rsidR="00B97479" w:rsidRPr="0030579A" w:rsidRDefault="00B97479" w:rsidP="007D1F61">
            <w:pPr>
              <w:ind w:left="321" w:firstLine="142"/>
              <w:rPr>
                <w:b/>
              </w:rPr>
            </w:pPr>
          </w:p>
          <w:p w14:paraId="7F5E808D" w14:textId="77777777" w:rsidR="00B97479" w:rsidRPr="0030579A" w:rsidRDefault="002514E1" w:rsidP="00DC3762">
            <w:pPr>
              <w:ind w:left="321"/>
            </w:pPr>
            <w:r>
              <w:rPr>
                <w:rFonts w:asciiTheme="minorHAnsi" w:hAnsiTheme="minorHAnsi"/>
                <w:b/>
                <w:sz w:val="22"/>
              </w:rPr>
              <w:t>Weitere produktspezifische Informationen sind abrufbar unter:</w:t>
            </w:r>
            <w:r>
              <w:t xml:space="preserve"> www.bft-im.fr</w:t>
            </w:r>
          </w:p>
        </w:tc>
      </w:tr>
    </w:tbl>
    <w:p w14:paraId="4DD95BCF" w14:textId="3A18CB1E" w:rsidR="002E58AD" w:rsidRPr="0030579A" w:rsidRDefault="002E58AD" w:rsidP="007D1F61">
      <w:pPr>
        <w:rPr>
          <w:rFonts w:eastAsia="Times New Roman" w:cs="Times New Roman"/>
          <w:bCs/>
        </w:rPr>
      </w:pPr>
    </w:p>
    <w:p w14:paraId="26A3F11D" w14:textId="77777777" w:rsidR="00916581" w:rsidRPr="0030579A" w:rsidRDefault="00916581" w:rsidP="002E58AD">
      <w:pPr>
        <w:rPr>
          <w:rFonts w:eastAsia="Times New Roman" w:cs="Times New Roman"/>
        </w:rPr>
        <w:sectPr w:rsidR="00916581" w:rsidRPr="0030579A" w:rsidSect="00475986">
          <w:footerReference w:type="default" r:id="rId34"/>
          <w:footerReference w:type="first" r:id="rId35"/>
          <w:type w:val="continuous"/>
          <w:pgSz w:w="11900" w:h="16840" w:code="9"/>
          <w:pgMar w:top="709" w:right="720" w:bottom="142" w:left="720" w:header="709" w:footer="709" w:gutter="0"/>
          <w:cols w:space="708"/>
          <w:docGrid w:linePitch="360"/>
        </w:sectPr>
      </w:pPr>
    </w:p>
    <w:p w14:paraId="7A65A200" w14:textId="77777777" w:rsidR="00BF7CBE" w:rsidRPr="0030579A" w:rsidRDefault="00BF7CBE" w:rsidP="009506B0">
      <w:pPr>
        <w:rPr>
          <w:rFonts w:eastAsia="Times New Roman" w:cs="Times New Roman"/>
          <w:bCs/>
        </w:rPr>
      </w:pPr>
    </w:p>
    <w:sectPr w:rsidR="00BF7CBE" w:rsidRPr="0030579A" w:rsidSect="00193F49">
      <w:headerReference w:type="even" r:id="rId36"/>
      <w:headerReference w:type="default" r:id="rId37"/>
      <w:footerReference w:type="even" r:id="rId38"/>
      <w:footerReference w:type="default" r:id="rId39"/>
      <w:headerReference w:type="first" r:id="rId40"/>
      <w:footerReference w:type="first" r:id="rId41"/>
      <w:type w:val="continuous"/>
      <w:pgSz w:w="11900" w:h="16840" w:code="9"/>
      <w:pgMar w:top="709" w:right="720" w:bottom="142"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s>
  <wne:toolbars>
    <wne:acdManifest>
      <wne:acdEntry wne:acdName="acd0"/>
      <wne:acdEntry wne:acdName="acd1"/>
      <wne:acdEntry wne:acdName="acd2"/>
      <wne:acdEntry wne:acdName="acd3"/>
      <wne:acdEntry wne:acdName="acd4"/>
    </wne:acdManifest>
  </wne:toolbars>
  <wne:acds>
    <wne:acd wne:argValue="AgBBACYATQAgAEIAdQBsAGwAZQB0ACAATABlAHYAZQBsACAAMQA=" wne:acdName="acd0" wne:fciIndexBasedOn="0065"/>
    <wne:acd wne:argValue="AgBBACYATQAgAEIAdQBsAGwAZQB0ACAATABlAHYAZQBsACAAMgA=" wne:acdName="acd1" wne:fciIndexBasedOn="0065"/>
    <wne:acd wne:argValue="AgBBACYATQAgAEIAdQBsAGwAZQB0ACAATABlAHYAZQBsACAAMwA=" wne:acdName="acd2" wne:fciIndexBasedOn="0065"/>
    <wne:acd wne:argValue="AgBBACYATQAgAEIAdQBsAGwAZQB0ACAATABlAHYAZQBsACAANAA=" wne:acdName="acd3" wne:fciIndexBasedOn="0065"/>
    <wne:acd wne:argValue="AgBBACYATQAgAEIAdQBsAGwAZQB0ACAATABlAHYAZQBsACAANQA=" wne:acdName="acd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95CF79" w14:textId="77777777" w:rsidR="002514E1" w:rsidRDefault="002514E1">
      <w:pPr>
        <w:spacing w:before="0" w:after="0" w:line="240" w:lineRule="auto"/>
      </w:pPr>
      <w:r>
        <w:separator/>
      </w:r>
    </w:p>
  </w:endnote>
  <w:endnote w:type="continuationSeparator" w:id="0">
    <w:p w14:paraId="27EA7C3D" w14:textId="77777777" w:rsidR="002514E1" w:rsidRDefault="002514E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3719B" w14:textId="77777777" w:rsidR="00C47448" w:rsidRPr="0030579A" w:rsidRDefault="002514E1" w:rsidP="00827B25">
    <w:pPr>
      <w:pStyle w:val="Footer"/>
      <w:jc w:val="right"/>
    </w:pPr>
    <w:r>
      <w:rPr>
        <w:rFonts w:asciiTheme="minorHAnsi" w:hAnsiTheme="minorHAnsi"/>
      </w:rPr>
      <w:t>Datum der Veröffentlichung: 20.12.2024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370D9" w14:textId="77777777" w:rsidR="00E47D2D" w:rsidRDefault="002514E1" w:rsidP="000C17F0">
    <w:pPr>
      <w:pStyle w:val="Footer"/>
      <w:tabs>
        <w:tab w:val="clear" w:pos="4680"/>
        <w:tab w:val="clear" w:pos="9360"/>
        <w:tab w:val="left" w:pos="591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8FE49" w14:textId="77777777" w:rsidR="00DC3762" w:rsidRDefault="00DC37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45A6E" w14:textId="77777777" w:rsidR="00DC3762" w:rsidRDefault="00DC37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3026B" w14:textId="77777777" w:rsidR="00DC3762" w:rsidRDefault="00DC3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E5F39" w14:textId="77777777" w:rsidR="004975DC" w:rsidRDefault="002514E1" w:rsidP="00BF7CBE">
      <w:pPr>
        <w:spacing w:before="0" w:after="0" w:line="240" w:lineRule="auto"/>
      </w:pPr>
      <w:r>
        <w:separator/>
      </w:r>
    </w:p>
  </w:footnote>
  <w:footnote w:type="continuationSeparator" w:id="0">
    <w:p w14:paraId="4F2AAD21" w14:textId="77777777" w:rsidR="004975DC" w:rsidRDefault="002514E1" w:rsidP="00BF7CBE">
      <w:pPr>
        <w:spacing w:before="0" w:after="0" w:line="240" w:lineRule="auto"/>
      </w:pPr>
      <w:r>
        <w:continuationSeparator/>
      </w:r>
    </w:p>
  </w:footnote>
  <w:footnote w:id="1">
    <w:p w14:paraId="055E2448" w14:textId="77777777" w:rsidR="00EE62A9" w:rsidRDefault="002514E1" w:rsidP="00EE62A9">
      <w:pPr>
        <w:pStyle w:val="FootnoteText"/>
      </w:pPr>
      <w:r>
        <w:rPr>
          <w:rFonts w:cstheme="majorHAnsi"/>
          <w:color w:val="808080" w:themeColor="background1" w:themeShade="80"/>
          <w:szCs w:val="16"/>
          <w:lang w:val="fr-FR"/>
        </w:rPr>
        <w:footnoteRef/>
      </w:r>
      <w:r>
        <w:rPr>
          <w:color w:val="808080" w:themeColor="background1" w:themeShade="80"/>
        </w:rPr>
        <w:t xml:space="preserve"> https://about.amundi.com/files/nuxeo/dl/0522366c-29d3-471d-85fd-7ec363c20646</w:t>
      </w:r>
    </w:p>
  </w:footnote>
  <w:footnote w:id="2">
    <w:p w14:paraId="07A29B9A" w14:textId="77777777" w:rsidR="002040C7" w:rsidRPr="00371D37" w:rsidRDefault="002514E1">
      <w:pPr>
        <w:pStyle w:val="FootnoteText"/>
        <w:rPr>
          <w:rFonts w:asciiTheme="majorHAnsi" w:hAnsiTheme="majorHAnsi" w:cstheme="majorHAnsi"/>
        </w:rPr>
      </w:pPr>
      <w:r>
        <w:rPr>
          <w:rStyle w:val="FootnoteReference"/>
          <w:lang w:val="fr-FR"/>
        </w:rPr>
        <w:footnoteRef/>
      </w:r>
      <w:r>
        <w:t xml:space="preserve"> Tätigkeiten im Bereich fossiles Gas und/oder Kernenergie sind nur dann EU-</w:t>
      </w:r>
      <w:proofErr w:type="spellStart"/>
      <w:r>
        <w:t>taxonomiekonform</w:t>
      </w:r>
      <w:proofErr w:type="spellEnd"/>
      <w:r>
        <w:t>, wenn sie zur Eindämmung des Klimawandels („Klimaschutz“) beitragen und kein Ziel der EU-Taxonomie erheblich beeinträchtigen. Die vollständigen Kriterien für EU-</w:t>
      </w:r>
      <w:proofErr w:type="spellStart"/>
      <w:r>
        <w:t>taxonomiekonforme</w:t>
      </w:r>
      <w:proofErr w:type="spellEnd"/>
      <w:r>
        <w:t xml:space="preserve"> Wirtschaftstätigkeiten im Bereich fossiles Gas und Kernenergie sind in der Delegierten Verordnung (EU) 2022/1214 der Kommission festgelegt.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A6583" w14:textId="77777777" w:rsidR="00DC3762" w:rsidRDefault="00DC3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2CE2E" w14:textId="77777777" w:rsidR="00DC3762" w:rsidRDefault="00DC37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EC330" w14:textId="77777777" w:rsidR="00DC3762" w:rsidRDefault="00DC3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56046"/>
    <w:multiLevelType w:val="hybridMultilevel"/>
    <w:tmpl w:val="B3FE9880"/>
    <w:lvl w:ilvl="0" w:tplc="3B56DF0C">
      <w:start w:val="1"/>
      <w:numFmt w:val="bullet"/>
      <w:lvlText w:val="o"/>
      <w:lvlJc w:val="left"/>
      <w:pPr>
        <w:ind w:left="2161" w:hanging="360"/>
      </w:pPr>
      <w:rPr>
        <w:rFonts w:ascii="Courier New" w:hAnsi="Courier New" w:cs="Courier New" w:hint="default"/>
      </w:rPr>
    </w:lvl>
    <w:lvl w:ilvl="1" w:tplc="91D419FA">
      <w:start w:val="1"/>
      <w:numFmt w:val="bullet"/>
      <w:lvlText w:val="o"/>
      <w:lvlJc w:val="left"/>
      <w:pPr>
        <w:ind w:left="2881" w:hanging="360"/>
      </w:pPr>
      <w:rPr>
        <w:rFonts w:ascii="Courier New" w:hAnsi="Courier New" w:cs="Courier New" w:hint="default"/>
      </w:rPr>
    </w:lvl>
    <w:lvl w:ilvl="2" w:tplc="DC4E27DE" w:tentative="1">
      <w:start w:val="1"/>
      <w:numFmt w:val="bullet"/>
      <w:lvlText w:val=""/>
      <w:lvlJc w:val="left"/>
      <w:pPr>
        <w:ind w:left="3601" w:hanging="360"/>
      </w:pPr>
      <w:rPr>
        <w:rFonts w:ascii="Wingdings" w:hAnsi="Wingdings" w:hint="default"/>
      </w:rPr>
    </w:lvl>
    <w:lvl w:ilvl="3" w:tplc="C2E2108A" w:tentative="1">
      <w:start w:val="1"/>
      <w:numFmt w:val="bullet"/>
      <w:lvlText w:val=""/>
      <w:lvlJc w:val="left"/>
      <w:pPr>
        <w:ind w:left="4321" w:hanging="360"/>
      </w:pPr>
      <w:rPr>
        <w:rFonts w:ascii="Symbol" w:hAnsi="Symbol" w:hint="default"/>
      </w:rPr>
    </w:lvl>
    <w:lvl w:ilvl="4" w:tplc="D65072EA" w:tentative="1">
      <w:start w:val="1"/>
      <w:numFmt w:val="bullet"/>
      <w:lvlText w:val="o"/>
      <w:lvlJc w:val="left"/>
      <w:pPr>
        <w:ind w:left="5041" w:hanging="360"/>
      </w:pPr>
      <w:rPr>
        <w:rFonts w:ascii="Courier New" w:hAnsi="Courier New" w:cs="Courier New" w:hint="default"/>
      </w:rPr>
    </w:lvl>
    <w:lvl w:ilvl="5" w:tplc="E3282124" w:tentative="1">
      <w:start w:val="1"/>
      <w:numFmt w:val="bullet"/>
      <w:lvlText w:val=""/>
      <w:lvlJc w:val="left"/>
      <w:pPr>
        <w:ind w:left="5761" w:hanging="360"/>
      </w:pPr>
      <w:rPr>
        <w:rFonts w:ascii="Wingdings" w:hAnsi="Wingdings" w:hint="default"/>
      </w:rPr>
    </w:lvl>
    <w:lvl w:ilvl="6" w:tplc="D1347504" w:tentative="1">
      <w:start w:val="1"/>
      <w:numFmt w:val="bullet"/>
      <w:lvlText w:val=""/>
      <w:lvlJc w:val="left"/>
      <w:pPr>
        <w:ind w:left="6481" w:hanging="360"/>
      </w:pPr>
      <w:rPr>
        <w:rFonts w:ascii="Symbol" w:hAnsi="Symbol" w:hint="default"/>
      </w:rPr>
    </w:lvl>
    <w:lvl w:ilvl="7" w:tplc="79A40686" w:tentative="1">
      <w:start w:val="1"/>
      <w:numFmt w:val="bullet"/>
      <w:lvlText w:val="o"/>
      <w:lvlJc w:val="left"/>
      <w:pPr>
        <w:ind w:left="7201" w:hanging="360"/>
      </w:pPr>
      <w:rPr>
        <w:rFonts w:ascii="Courier New" w:hAnsi="Courier New" w:cs="Courier New" w:hint="default"/>
      </w:rPr>
    </w:lvl>
    <w:lvl w:ilvl="8" w:tplc="B156D68C" w:tentative="1">
      <w:start w:val="1"/>
      <w:numFmt w:val="bullet"/>
      <w:lvlText w:val=""/>
      <w:lvlJc w:val="left"/>
      <w:pPr>
        <w:ind w:left="7921" w:hanging="360"/>
      </w:pPr>
      <w:rPr>
        <w:rFonts w:ascii="Wingdings" w:hAnsi="Wingdings" w:hint="default"/>
      </w:rPr>
    </w:lvl>
  </w:abstractNum>
  <w:abstractNum w:abstractNumId="1" w15:restartNumberingAfterBreak="0">
    <w:nsid w:val="030E6A78"/>
    <w:multiLevelType w:val="hybridMultilevel"/>
    <w:tmpl w:val="A404DC44"/>
    <w:lvl w:ilvl="0" w:tplc="1B5E6C60">
      <w:start w:val="2021"/>
      <w:numFmt w:val="bullet"/>
      <w:lvlText w:val="-"/>
      <w:lvlJc w:val="left"/>
      <w:pPr>
        <w:ind w:left="720" w:hanging="360"/>
      </w:pPr>
      <w:rPr>
        <w:rFonts w:ascii="Calibri" w:eastAsiaTheme="minorHAnsi" w:hAnsi="Calibri" w:cstheme="minorBidi" w:hint="default"/>
        <w:color w:val="BFBFBF" w:themeColor="background1" w:themeShade="BF"/>
        <w:sz w:val="44"/>
      </w:rPr>
    </w:lvl>
    <w:lvl w:ilvl="1" w:tplc="18CE0E46">
      <w:start w:val="2021"/>
      <w:numFmt w:val="bullet"/>
      <w:lvlText w:val="-"/>
      <w:lvlJc w:val="left"/>
      <w:pPr>
        <w:ind w:left="1440" w:hanging="360"/>
      </w:pPr>
      <w:rPr>
        <w:rFonts w:ascii="Calibri" w:eastAsiaTheme="minorHAnsi" w:hAnsi="Calibri" w:cstheme="minorBidi" w:hint="default"/>
        <w:color w:val="BFBFBF" w:themeColor="background1" w:themeShade="BF"/>
        <w:sz w:val="44"/>
      </w:rPr>
    </w:lvl>
    <w:lvl w:ilvl="2" w:tplc="D716EE56" w:tentative="1">
      <w:start w:val="1"/>
      <w:numFmt w:val="bullet"/>
      <w:lvlText w:val=""/>
      <w:lvlJc w:val="left"/>
      <w:pPr>
        <w:ind w:left="2160" w:hanging="360"/>
      </w:pPr>
      <w:rPr>
        <w:rFonts w:ascii="Wingdings" w:hAnsi="Wingdings" w:hint="default"/>
      </w:rPr>
    </w:lvl>
    <w:lvl w:ilvl="3" w:tplc="E088509C" w:tentative="1">
      <w:start w:val="1"/>
      <w:numFmt w:val="bullet"/>
      <w:lvlText w:val=""/>
      <w:lvlJc w:val="left"/>
      <w:pPr>
        <w:ind w:left="2880" w:hanging="360"/>
      </w:pPr>
      <w:rPr>
        <w:rFonts w:ascii="Symbol" w:hAnsi="Symbol" w:hint="default"/>
      </w:rPr>
    </w:lvl>
    <w:lvl w:ilvl="4" w:tplc="D2246498" w:tentative="1">
      <w:start w:val="1"/>
      <w:numFmt w:val="bullet"/>
      <w:lvlText w:val="o"/>
      <w:lvlJc w:val="left"/>
      <w:pPr>
        <w:ind w:left="3600" w:hanging="360"/>
      </w:pPr>
      <w:rPr>
        <w:rFonts w:ascii="Courier New" w:hAnsi="Courier New" w:cs="Courier New" w:hint="default"/>
      </w:rPr>
    </w:lvl>
    <w:lvl w:ilvl="5" w:tplc="B0F2CFF8" w:tentative="1">
      <w:start w:val="1"/>
      <w:numFmt w:val="bullet"/>
      <w:lvlText w:val=""/>
      <w:lvlJc w:val="left"/>
      <w:pPr>
        <w:ind w:left="4320" w:hanging="360"/>
      </w:pPr>
      <w:rPr>
        <w:rFonts w:ascii="Wingdings" w:hAnsi="Wingdings" w:hint="default"/>
      </w:rPr>
    </w:lvl>
    <w:lvl w:ilvl="6" w:tplc="FD9041CE" w:tentative="1">
      <w:start w:val="1"/>
      <w:numFmt w:val="bullet"/>
      <w:lvlText w:val=""/>
      <w:lvlJc w:val="left"/>
      <w:pPr>
        <w:ind w:left="5040" w:hanging="360"/>
      </w:pPr>
      <w:rPr>
        <w:rFonts w:ascii="Symbol" w:hAnsi="Symbol" w:hint="default"/>
      </w:rPr>
    </w:lvl>
    <w:lvl w:ilvl="7" w:tplc="FD60F8F0" w:tentative="1">
      <w:start w:val="1"/>
      <w:numFmt w:val="bullet"/>
      <w:lvlText w:val="o"/>
      <w:lvlJc w:val="left"/>
      <w:pPr>
        <w:ind w:left="5760" w:hanging="360"/>
      </w:pPr>
      <w:rPr>
        <w:rFonts w:ascii="Courier New" w:hAnsi="Courier New" w:cs="Courier New" w:hint="default"/>
      </w:rPr>
    </w:lvl>
    <w:lvl w:ilvl="8" w:tplc="A35694C6" w:tentative="1">
      <w:start w:val="1"/>
      <w:numFmt w:val="bullet"/>
      <w:lvlText w:val=""/>
      <w:lvlJc w:val="left"/>
      <w:pPr>
        <w:ind w:left="6480" w:hanging="360"/>
      </w:pPr>
      <w:rPr>
        <w:rFonts w:ascii="Wingdings" w:hAnsi="Wingdings" w:hint="default"/>
      </w:rPr>
    </w:lvl>
  </w:abstractNum>
  <w:abstractNum w:abstractNumId="2" w15:restartNumberingAfterBreak="0">
    <w:nsid w:val="080722DC"/>
    <w:multiLevelType w:val="hybridMultilevel"/>
    <w:tmpl w:val="B1D6FECA"/>
    <w:lvl w:ilvl="0" w:tplc="3CB2D6D4">
      <w:start w:val="2021"/>
      <w:numFmt w:val="bullet"/>
      <w:lvlText w:val="-"/>
      <w:lvlJc w:val="left"/>
      <w:pPr>
        <w:ind w:left="720" w:hanging="360"/>
      </w:pPr>
      <w:rPr>
        <w:rFonts w:ascii="Calibri" w:eastAsiaTheme="minorHAnsi" w:hAnsi="Calibri" w:cstheme="minorBidi" w:hint="default"/>
        <w:color w:val="BFBFBF" w:themeColor="background1" w:themeShade="BF"/>
        <w:sz w:val="44"/>
      </w:rPr>
    </w:lvl>
    <w:lvl w:ilvl="1" w:tplc="1ACE9AFC">
      <w:start w:val="2021"/>
      <w:numFmt w:val="bullet"/>
      <w:lvlText w:val="-"/>
      <w:lvlJc w:val="left"/>
      <w:pPr>
        <w:ind w:left="1440" w:hanging="360"/>
      </w:pPr>
      <w:rPr>
        <w:rFonts w:ascii="Calibri" w:eastAsiaTheme="minorHAnsi" w:hAnsi="Calibri" w:cstheme="minorBidi" w:hint="default"/>
        <w:color w:val="BFBFBF" w:themeColor="background1" w:themeShade="BF"/>
        <w:sz w:val="44"/>
      </w:rPr>
    </w:lvl>
    <w:lvl w:ilvl="2" w:tplc="20B083F4" w:tentative="1">
      <w:start w:val="1"/>
      <w:numFmt w:val="bullet"/>
      <w:lvlText w:val=""/>
      <w:lvlJc w:val="left"/>
      <w:pPr>
        <w:ind w:left="2160" w:hanging="360"/>
      </w:pPr>
      <w:rPr>
        <w:rFonts w:ascii="Wingdings" w:hAnsi="Wingdings" w:hint="default"/>
      </w:rPr>
    </w:lvl>
    <w:lvl w:ilvl="3" w:tplc="BA04CFB2" w:tentative="1">
      <w:start w:val="1"/>
      <w:numFmt w:val="bullet"/>
      <w:lvlText w:val=""/>
      <w:lvlJc w:val="left"/>
      <w:pPr>
        <w:ind w:left="2880" w:hanging="360"/>
      </w:pPr>
      <w:rPr>
        <w:rFonts w:ascii="Symbol" w:hAnsi="Symbol" w:hint="default"/>
      </w:rPr>
    </w:lvl>
    <w:lvl w:ilvl="4" w:tplc="77EAE798" w:tentative="1">
      <w:start w:val="1"/>
      <w:numFmt w:val="bullet"/>
      <w:lvlText w:val="o"/>
      <w:lvlJc w:val="left"/>
      <w:pPr>
        <w:ind w:left="3600" w:hanging="360"/>
      </w:pPr>
      <w:rPr>
        <w:rFonts w:ascii="Courier New" w:hAnsi="Courier New" w:cs="Courier New" w:hint="default"/>
      </w:rPr>
    </w:lvl>
    <w:lvl w:ilvl="5" w:tplc="4A306E86" w:tentative="1">
      <w:start w:val="1"/>
      <w:numFmt w:val="bullet"/>
      <w:lvlText w:val=""/>
      <w:lvlJc w:val="left"/>
      <w:pPr>
        <w:ind w:left="4320" w:hanging="360"/>
      </w:pPr>
      <w:rPr>
        <w:rFonts w:ascii="Wingdings" w:hAnsi="Wingdings" w:hint="default"/>
      </w:rPr>
    </w:lvl>
    <w:lvl w:ilvl="6" w:tplc="6FC443E8" w:tentative="1">
      <w:start w:val="1"/>
      <w:numFmt w:val="bullet"/>
      <w:lvlText w:val=""/>
      <w:lvlJc w:val="left"/>
      <w:pPr>
        <w:ind w:left="5040" w:hanging="360"/>
      </w:pPr>
      <w:rPr>
        <w:rFonts w:ascii="Symbol" w:hAnsi="Symbol" w:hint="default"/>
      </w:rPr>
    </w:lvl>
    <w:lvl w:ilvl="7" w:tplc="7AEAC9B4" w:tentative="1">
      <w:start w:val="1"/>
      <w:numFmt w:val="bullet"/>
      <w:lvlText w:val="o"/>
      <w:lvlJc w:val="left"/>
      <w:pPr>
        <w:ind w:left="5760" w:hanging="360"/>
      </w:pPr>
      <w:rPr>
        <w:rFonts w:ascii="Courier New" w:hAnsi="Courier New" w:cs="Courier New" w:hint="default"/>
      </w:rPr>
    </w:lvl>
    <w:lvl w:ilvl="8" w:tplc="817AB6B8" w:tentative="1">
      <w:start w:val="1"/>
      <w:numFmt w:val="bullet"/>
      <w:lvlText w:val=""/>
      <w:lvlJc w:val="left"/>
      <w:pPr>
        <w:ind w:left="6480" w:hanging="360"/>
      </w:pPr>
      <w:rPr>
        <w:rFonts w:ascii="Wingdings" w:hAnsi="Wingdings" w:hint="default"/>
      </w:rPr>
    </w:lvl>
  </w:abstractNum>
  <w:abstractNum w:abstractNumId="3" w15:restartNumberingAfterBreak="0">
    <w:nsid w:val="0DD14562"/>
    <w:multiLevelType w:val="hybridMultilevel"/>
    <w:tmpl w:val="1D5EE3C8"/>
    <w:lvl w:ilvl="0" w:tplc="973AFDE8">
      <w:start w:val="1"/>
      <w:numFmt w:val="decimal"/>
      <w:lvlText w:val="%1."/>
      <w:lvlJc w:val="left"/>
      <w:pPr>
        <w:ind w:left="1045" w:hanging="360"/>
      </w:pPr>
    </w:lvl>
    <w:lvl w:ilvl="1" w:tplc="631E0E22" w:tentative="1">
      <w:start w:val="1"/>
      <w:numFmt w:val="lowerLetter"/>
      <w:lvlText w:val="%2."/>
      <w:lvlJc w:val="left"/>
      <w:pPr>
        <w:ind w:left="1765" w:hanging="360"/>
      </w:pPr>
    </w:lvl>
    <w:lvl w:ilvl="2" w:tplc="8B608BD2" w:tentative="1">
      <w:start w:val="1"/>
      <w:numFmt w:val="lowerRoman"/>
      <w:lvlText w:val="%3."/>
      <w:lvlJc w:val="right"/>
      <w:pPr>
        <w:ind w:left="2485" w:hanging="180"/>
      </w:pPr>
    </w:lvl>
    <w:lvl w:ilvl="3" w:tplc="64DE1FC8" w:tentative="1">
      <w:start w:val="1"/>
      <w:numFmt w:val="decimal"/>
      <w:lvlText w:val="%4."/>
      <w:lvlJc w:val="left"/>
      <w:pPr>
        <w:ind w:left="3205" w:hanging="360"/>
      </w:pPr>
    </w:lvl>
    <w:lvl w:ilvl="4" w:tplc="B4AA8D66" w:tentative="1">
      <w:start w:val="1"/>
      <w:numFmt w:val="lowerLetter"/>
      <w:lvlText w:val="%5."/>
      <w:lvlJc w:val="left"/>
      <w:pPr>
        <w:ind w:left="3925" w:hanging="360"/>
      </w:pPr>
    </w:lvl>
    <w:lvl w:ilvl="5" w:tplc="E4A2C818" w:tentative="1">
      <w:start w:val="1"/>
      <w:numFmt w:val="lowerRoman"/>
      <w:lvlText w:val="%6."/>
      <w:lvlJc w:val="right"/>
      <w:pPr>
        <w:ind w:left="4645" w:hanging="180"/>
      </w:pPr>
    </w:lvl>
    <w:lvl w:ilvl="6" w:tplc="FA7CFAF0" w:tentative="1">
      <w:start w:val="1"/>
      <w:numFmt w:val="decimal"/>
      <w:lvlText w:val="%7."/>
      <w:lvlJc w:val="left"/>
      <w:pPr>
        <w:ind w:left="5365" w:hanging="360"/>
      </w:pPr>
    </w:lvl>
    <w:lvl w:ilvl="7" w:tplc="89AC1244" w:tentative="1">
      <w:start w:val="1"/>
      <w:numFmt w:val="lowerLetter"/>
      <w:lvlText w:val="%8."/>
      <w:lvlJc w:val="left"/>
      <w:pPr>
        <w:ind w:left="6085" w:hanging="360"/>
      </w:pPr>
    </w:lvl>
    <w:lvl w:ilvl="8" w:tplc="03761604" w:tentative="1">
      <w:start w:val="1"/>
      <w:numFmt w:val="lowerRoman"/>
      <w:lvlText w:val="%9."/>
      <w:lvlJc w:val="right"/>
      <w:pPr>
        <w:ind w:left="6805" w:hanging="180"/>
      </w:pPr>
    </w:lvl>
  </w:abstractNum>
  <w:abstractNum w:abstractNumId="4" w15:restartNumberingAfterBreak="0">
    <w:nsid w:val="11F34EDB"/>
    <w:multiLevelType w:val="multilevel"/>
    <w:tmpl w:val="F376B184"/>
    <w:name w:val="A&amp;M Bullet"/>
    <w:lvl w:ilvl="0">
      <w:start w:val="1"/>
      <w:numFmt w:val="bullet"/>
      <w:pStyle w:val="AMBulletLevel1"/>
      <w:lvlText w:val="●"/>
      <w:lvlJc w:val="left"/>
      <w:pPr>
        <w:ind w:left="851" w:hanging="851"/>
      </w:pPr>
      <w:rPr>
        <w:rFonts w:ascii="Calibri" w:hAnsi="Calibri"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bullet"/>
      <w:pStyle w:val="AMBulletLevel2"/>
      <w:lvlText w:val="●"/>
      <w:lvlJc w:val="left"/>
      <w:pPr>
        <w:ind w:left="1729" w:hanging="878"/>
      </w:pPr>
      <w:rPr>
        <w:rFonts w:ascii="Calibri" w:hAnsi="Calibri" w:hint="default"/>
        <w:color w:val="auto"/>
      </w:rPr>
    </w:lvl>
    <w:lvl w:ilvl="2">
      <w:start w:val="1"/>
      <w:numFmt w:val="bullet"/>
      <w:pStyle w:val="AMBulletLevel3"/>
      <w:lvlText w:val="●"/>
      <w:lvlJc w:val="left"/>
      <w:pPr>
        <w:ind w:left="2495" w:hanging="766"/>
      </w:pPr>
      <w:rPr>
        <w:rFonts w:ascii="Calibri" w:hAnsi="Calibri" w:hint="default"/>
        <w:b w:val="0"/>
        <w:i w:val="0"/>
        <w:caps w:val="0"/>
        <w:strike w:val="0"/>
        <w:dstrike w:val="0"/>
        <w:vanish w:val="0"/>
        <w:color w:val="auto"/>
        <w:sz w:val="20"/>
        <w:u w:val="none"/>
        <w:vertAlign w:val="baseline"/>
      </w:rPr>
    </w:lvl>
    <w:lvl w:ilvl="3">
      <w:start w:val="1"/>
      <w:numFmt w:val="bullet"/>
      <w:pStyle w:val="AMBulletLevel4"/>
      <w:lvlText w:val="●"/>
      <w:lvlJc w:val="left"/>
      <w:pPr>
        <w:ind w:left="3345" w:hanging="850"/>
      </w:pPr>
      <w:rPr>
        <w:rFonts w:ascii="Calibri" w:hAnsi="Calibri" w:hint="default"/>
        <w:color w:val="auto"/>
      </w:rPr>
    </w:lvl>
    <w:lvl w:ilvl="4">
      <w:start w:val="1"/>
      <w:numFmt w:val="bullet"/>
      <w:pStyle w:val="AMBulletLevel5"/>
      <w:lvlText w:val="●"/>
      <w:lvlJc w:val="left"/>
      <w:pPr>
        <w:ind w:left="4196" w:hanging="851"/>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17FF4E5D"/>
    <w:multiLevelType w:val="hybridMultilevel"/>
    <w:tmpl w:val="1E6A3F80"/>
    <w:lvl w:ilvl="0" w:tplc="5C106A3E">
      <w:start w:val="2021"/>
      <w:numFmt w:val="bullet"/>
      <w:lvlText w:val="-"/>
      <w:lvlJc w:val="left"/>
      <w:pPr>
        <w:ind w:left="720" w:hanging="360"/>
      </w:pPr>
      <w:rPr>
        <w:rFonts w:ascii="Calibri" w:eastAsiaTheme="minorHAnsi" w:hAnsi="Calibri" w:cstheme="minorBidi" w:hint="default"/>
        <w:color w:val="BFBFBF" w:themeColor="background1" w:themeShade="BF"/>
        <w:sz w:val="44"/>
      </w:rPr>
    </w:lvl>
    <w:lvl w:ilvl="1" w:tplc="32D45716" w:tentative="1">
      <w:start w:val="1"/>
      <w:numFmt w:val="bullet"/>
      <w:lvlText w:val="o"/>
      <w:lvlJc w:val="left"/>
      <w:pPr>
        <w:ind w:left="1440" w:hanging="360"/>
      </w:pPr>
      <w:rPr>
        <w:rFonts w:ascii="Courier New" w:hAnsi="Courier New" w:cs="Courier New" w:hint="default"/>
      </w:rPr>
    </w:lvl>
    <w:lvl w:ilvl="2" w:tplc="7AE2C8EC" w:tentative="1">
      <w:start w:val="1"/>
      <w:numFmt w:val="bullet"/>
      <w:lvlText w:val=""/>
      <w:lvlJc w:val="left"/>
      <w:pPr>
        <w:ind w:left="2160" w:hanging="360"/>
      </w:pPr>
      <w:rPr>
        <w:rFonts w:ascii="Wingdings" w:hAnsi="Wingdings" w:hint="default"/>
      </w:rPr>
    </w:lvl>
    <w:lvl w:ilvl="3" w:tplc="BDBC592E" w:tentative="1">
      <w:start w:val="1"/>
      <w:numFmt w:val="bullet"/>
      <w:lvlText w:val=""/>
      <w:lvlJc w:val="left"/>
      <w:pPr>
        <w:ind w:left="2880" w:hanging="360"/>
      </w:pPr>
      <w:rPr>
        <w:rFonts w:ascii="Symbol" w:hAnsi="Symbol" w:hint="default"/>
      </w:rPr>
    </w:lvl>
    <w:lvl w:ilvl="4" w:tplc="8BBC190A" w:tentative="1">
      <w:start w:val="1"/>
      <w:numFmt w:val="bullet"/>
      <w:lvlText w:val="o"/>
      <w:lvlJc w:val="left"/>
      <w:pPr>
        <w:ind w:left="3600" w:hanging="360"/>
      </w:pPr>
      <w:rPr>
        <w:rFonts w:ascii="Courier New" w:hAnsi="Courier New" w:cs="Courier New" w:hint="default"/>
      </w:rPr>
    </w:lvl>
    <w:lvl w:ilvl="5" w:tplc="19AA0220" w:tentative="1">
      <w:start w:val="1"/>
      <w:numFmt w:val="bullet"/>
      <w:lvlText w:val=""/>
      <w:lvlJc w:val="left"/>
      <w:pPr>
        <w:ind w:left="4320" w:hanging="360"/>
      </w:pPr>
      <w:rPr>
        <w:rFonts w:ascii="Wingdings" w:hAnsi="Wingdings" w:hint="default"/>
      </w:rPr>
    </w:lvl>
    <w:lvl w:ilvl="6" w:tplc="EBF833FA" w:tentative="1">
      <w:start w:val="1"/>
      <w:numFmt w:val="bullet"/>
      <w:lvlText w:val=""/>
      <w:lvlJc w:val="left"/>
      <w:pPr>
        <w:ind w:left="5040" w:hanging="360"/>
      </w:pPr>
      <w:rPr>
        <w:rFonts w:ascii="Symbol" w:hAnsi="Symbol" w:hint="default"/>
      </w:rPr>
    </w:lvl>
    <w:lvl w:ilvl="7" w:tplc="74568C72" w:tentative="1">
      <w:start w:val="1"/>
      <w:numFmt w:val="bullet"/>
      <w:lvlText w:val="o"/>
      <w:lvlJc w:val="left"/>
      <w:pPr>
        <w:ind w:left="5760" w:hanging="360"/>
      </w:pPr>
      <w:rPr>
        <w:rFonts w:ascii="Courier New" w:hAnsi="Courier New" w:cs="Courier New" w:hint="default"/>
      </w:rPr>
    </w:lvl>
    <w:lvl w:ilvl="8" w:tplc="87900556" w:tentative="1">
      <w:start w:val="1"/>
      <w:numFmt w:val="bullet"/>
      <w:lvlText w:val=""/>
      <w:lvlJc w:val="left"/>
      <w:pPr>
        <w:ind w:left="6480" w:hanging="360"/>
      </w:pPr>
      <w:rPr>
        <w:rFonts w:ascii="Wingdings" w:hAnsi="Wingdings" w:hint="default"/>
      </w:rPr>
    </w:lvl>
  </w:abstractNum>
  <w:abstractNum w:abstractNumId="6" w15:restartNumberingAfterBreak="0">
    <w:nsid w:val="1A974DDD"/>
    <w:multiLevelType w:val="hybridMultilevel"/>
    <w:tmpl w:val="6472DF3A"/>
    <w:lvl w:ilvl="0" w:tplc="39E8EEDE">
      <w:start w:val="1"/>
      <w:numFmt w:val="bullet"/>
      <w:lvlText w:val=""/>
      <w:lvlJc w:val="left"/>
      <w:pPr>
        <w:tabs>
          <w:tab w:val="num" w:pos="927"/>
        </w:tabs>
        <w:ind w:left="927" w:hanging="360"/>
      </w:pPr>
      <w:rPr>
        <w:rFonts w:ascii="Symbol" w:hAnsi="Symbol" w:hint="default"/>
        <w:color w:val="BFBFBF" w:themeColor="background1" w:themeShade="BF"/>
        <w:sz w:val="44"/>
      </w:rPr>
    </w:lvl>
    <w:lvl w:ilvl="1" w:tplc="3B5A5B14">
      <w:start w:val="1"/>
      <w:numFmt w:val="bullet"/>
      <w:lvlText w:val=""/>
      <w:lvlJc w:val="left"/>
      <w:pPr>
        <w:tabs>
          <w:tab w:val="num" w:pos="360"/>
        </w:tabs>
        <w:ind w:left="360" w:hanging="360"/>
      </w:pPr>
      <w:rPr>
        <w:rFonts w:ascii="Symbol" w:hAnsi="Symbol" w:hint="default"/>
        <w:color w:val="BFBFBF" w:themeColor="background1" w:themeShade="BF"/>
        <w:sz w:val="44"/>
      </w:rPr>
    </w:lvl>
    <w:lvl w:ilvl="2" w:tplc="77C2F382">
      <w:start w:val="1"/>
      <w:numFmt w:val="bullet"/>
      <w:lvlText w:val=""/>
      <w:lvlJc w:val="left"/>
      <w:pPr>
        <w:tabs>
          <w:tab w:val="num" w:pos="2367"/>
        </w:tabs>
        <w:ind w:left="2367" w:hanging="360"/>
      </w:pPr>
      <w:rPr>
        <w:rFonts w:ascii="Symbol" w:hAnsi="Symbol" w:hint="default"/>
      </w:rPr>
    </w:lvl>
    <w:lvl w:ilvl="3" w:tplc="4E7441E6">
      <w:start w:val="2021"/>
      <w:numFmt w:val="bullet"/>
      <w:lvlText w:val="-"/>
      <w:lvlJc w:val="left"/>
      <w:pPr>
        <w:ind w:left="785" w:hanging="360"/>
      </w:pPr>
      <w:rPr>
        <w:rFonts w:ascii="Calibri" w:eastAsiaTheme="minorHAnsi" w:hAnsi="Calibri" w:cstheme="minorBidi" w:hint="default"/>
        <w:color w:val="BFBFBF" w:themeColor="background1" w:themeShade="BF"/>
        <w:sz w:val="44"/>
      </w:rPr>
    </w:lvl>
    <w:lvl w:ilvl="4" w:tplc="82EE5EC4" w:tentative="1">
      <w:start w:val="1"/>
      <w:numFmt w:val="bullet"/>
      <w:lvlText w:val=""/>
      <w:lvlJc w:val="left"/>
      <w:pPr>
        <w:tabs>
          <w:tab w:val="num" w:pos="3807"/>
        </w:tabs>
        <w:ind w:left="3807" w:hanging="360"/>
      </w:pPr>
      <w:rPr>
        <w:rFonts w:ascii="Symbol" w:hAnsi="Symbol" w:hint="default"/>
      </w:rPr>
    </w:lvl>
    <w:lvl w:ilvl="5" w:tplc="FD38F1FA" w:tentative="1">
      <w:start w:val="1"/>
      <w:numFmt w:val="bullet"/>
      <w:lvlText w:val=""/>
      <w:lvlJc w:val="left"/>
      <w:pPr>
        <w:tabs>
          <w:tab w:val="num" w:pos="4527"/>
        </w:tabs>
        <w:ind w:left="4527" w:hanging="360"/>
      </w:pPr>
      <w:rPr>
        <w:rFonts w:ascii="Symbol" w:hAnsi="Symbol" w:hint="default"/>
      </w:rPr>
    </w:lvl>
    <w:lvl w:ilvl="6" w:tplc="C262B8D0" w:tentative="1">
      <w:start w:val="1"/>
      <w:numFmt w:val="bullet"/>
      <w:lvlText w:val=""/>
      <w:lvlJc w:val="left"/>
      <w:pPr>
        <w:tabs>
          <w:tab w:val="num" w:pos="5247"/>
        </w:tabs>
        <w:ind w:left="5247" w:hanging="360"/>
      </w:pPr>
      <w:rPr>
        <w:rFonts w:ascii="Symbol" w:hAnsi="Symbol" w:hint="default"/>
      </w:rPr>
    </w:lvl>
    <w:lvl w:ilvl="7" w:tplc="91C23CD0" w:tentative="1">
      <w:start w:val="1"/>
      <w:numFmt w:val="bullet"/>
      <w:lvlText w:val=""/>
      <w:lvlJc w:val="left"/>
      <w:pPr>
        <w:tabs>
          <w:tab w:val="num" w:pos="5967"/>
        </w:tabs>
        <w:ind w:left="5967" w:hanging="360"/>
      </w:pPr>
      <w:rPr>
        <w:rFonts w:ascii="Symbol" w:hAnsi="Symbol" w:hint="default"/>
      </w:rPr>
    </w:lvl>
    <w:lvl w:ilvl="8" w:tplc="459C03BE" w:tentative="1">
      <w:start w:val="1"/>
      <w:numFmt w:val="bullet"/>
      <w:lvlText w:val=""/>
      <w:lvlJc w:val="left"/>
      <w:pPr>
        <w:tabs>
          <w:tab w:val="num" w:pos="6687"/>
        </w:tabs>
        <w:ind w:left="6687" w:hanging="360"/>
      </w:pPr>
      <w:rPr>
        <w:rFonts w:ascii="Symbol" w:hAnsi="Symbol" w:hint="default"/>
      </w:rPr>
    </w:lvl>
  </w:abstractNum>
  <w:abstractNum w:abstractNumId="7" w15:restartNumberingAfterBreak="0">
    <w:nsid w:val="1EF00B60"/>
    <w:multiLevelType w:val="hybridMultilevel"/>
    <w:tmpl w:val="117C22BC"/>
    <w:lvl w:ilvl="0" w:tplc="CD4C94CE">
      <w:start w:val="2021"/>
      <w:numFmt w:val="bullet"/>
      <w:lvlText w:val="-"/>
      <w:lvlJc w:val="left"/>
      <w:pPr>
        <w:ind w:left="720" w:hanging="360"/>
      </w:pPr>
      <w:rPr>
        <w:rFonts w:ascii="Calibri" w:eastAsiaTheme="minorHAnsi" w:hAnsi="Calibri" w:cstheme="minorBidi" w:hint="default"/>
        <w:color w:val="BFBFBF" w:themeColor="background1" w:themeShade="BF"/>
        <w:sz w:val="44"/>
      </w:rPr>
    </w:lvl>
    <w:lvl w:ilvl="1" w:tplc="16868854" w:tentative="1">
      <w:start w:val="1"/>
      <w:numFmt w:val="bullet"/>
      <w:lvlText w:val="o"/>
      <w:lvlJc w:val="left"/>
      <w:pPr>
        <w:ind w:left="1440" w:hanging="360"/>
      </w:pPr>
      <w:rPr>
        <w:rFonts w:ascii="Courier New" w:hAnsi="Courier New" w:cs="Courier New" w:hint="default"/>
      </w:rPr>
    </w:lvl>
    <w:lvl w:ilvl="2" w:tplc="8DC666B2" w:tentative="1">
      <w:start w:val="1"/>
      <w:numFmt w:val="bullet"/>
      <w:lvlText w:val=""/>
      <w:lvlJc w:val="left"/>
      <w:pPr>
        <w:ind w:left="2160" w:hanging="360"/>
      </w:pPr>
      <w:rPr>
        <w:rFonts w:ascii="Wingdings" w:hAnsi="Wingdings" w:hint="default"/>
      </w:rPr>
    </w:lvl>
    <w:lvl w:ilvl="3" w:tplc="1EF62DF0" w:tentative="1">
      <w:start w:val="1"/>
      <w:numFmt w:val="bullet"/>
      <w:lvlText w:val=""/>
      <w:lvlJc w:val="left"/>
      <w:pPr>
        <w:ind w:left="2880" w:hanging="360"/>
      </w:pPr>
      <w:rPr>
        <w:rFonts w:ascii="Symbol" w:hAnsi="Symbol" w:hint="default"/>
      </w:rPr>
    </w:lvl>
    <w:lvl w:ilvl="4" w:tplc="DC60D2F8" w:tentative="1">
      <w:start w:val="1"/>
      <w:numFmt w:val="bullet"/>
      <w:lvlText w:val="o"/>
      <w:lvlJc w:val="left"/>
      <w:pPr>
        <w:ind w:left="3600" w:hanging="360"/>
      </w:pPr>
      <w:rPr>
        <w:rFonts w:ascii="Courier New" w:hAnsi="Courier New" w:cs="Courier New" w:hint="default"/>
      </w:rPr>
    </w:lvl>
    <w:lvl w:ilvl="5" w:tplc="12FCAB7C" w:tentative="1">
      <w:start w:val="1"/>
      <w:numFmt w:val="bullet"/>
      <w:lvlText w:val=""/>
      <w:lvlJc w:val="left"/>
      <w:pPr>
        <w:ind w:left="4320" w:hanging="360"/>
      </w:pPr>
      <w:rPr>
        <w:rFonts w:ascii="Wingdings" w:hAnsi="Wingdings" w:hint="default"/>
      </w:rPr>
    </w:lvl>
    <w:lvl w:ilvl="6" w:tplc="3260FD80" w:tentative="1">
      <w:start w:val="1"/>
      <w:numFmt w:val="bullet"/>
      <w:lvlText w:val=""/>
      <w:lvlJc w:val="left"/>
      <w:pPr>
        <w:ind w:left="5040" w:hanging="360"/>
      </w:pPr>
      <w:rPr>
        <w:rFonts w:ascii="Symbol" w:hAnsi="Symbol" w:hint="default"/>
      </w:rPr>
    </w:lvl>
    <w:lvl w:ilvl="7" w:tplc="AB28C30C" w:tentative="1">
      <w:start w:val="1"/>
      <w:numFmt w:val="bullet"/>
      <w:lvlText w:val="o"/>
      <w:lvlJc w:val="left"/>
      <w:pPr>
        <w:ind w:left="5760" w:hanging="360"/>
      </w:pPr>
      <w:rPr>
        <w:rFonts w:ascii="Courier New" w:hAnsi="Courier New" w:cs="Courier New" w:hint="default"/>
      </w:rPr>
    </w:lvl>
    <w:lvl w:ilvl="8" w:tplc="17D2460E" w:tentative="1">
      <w:start w:val="1"/>
      <w:numFmt w:val="bullet"/>
      <w:lvlText w:val=""/>
      <w:lvlJc w:val="left"/>
      <w:pPr>
        <w:ind w:left="6480" w:hanging="360"/>
      </w:pPr>
      <w:rPr>
        <w:rFonts w:ascii="Wingdings" w:hAnsi="Wingdings" w:hint="default"/>
      </w:rPr>
    </w:lvl>
  </w:abstractNum>
  <w:abstractNum w:abstractNumId="8" w15:restartNumberingAfterBreak="0">
    <w:nsid w:val="25770C8E"/>
    <w:multiLevelType w:val="hybridMultilevel"/>
    <w:tmpl w:val="AA0623B6"/>
    <w:lvl w:ilvl="0" w:tplc="48AA391E">
      <w:start w:val="1"/>
      <w:numFmt w:val="bullet"/>
      <w:lvlText w:val="•"/>
      <w:lvlJc w:val="left"/>
      <w:pPr>
        <w:tabs>
          <w:tab w:val="num" w:pos="720"/>
        </w:tabs>
        <w:ind w:left="720" w:hanging="360"/>
      </w:pPr>
      <w:rPr>
        <w:rFonts w:ascii="Times New Roman" w:hAnsi="Times New Roman" w:hint="default"/>
      </w:rPr>
    </w:lvl>
    <w:lvl w:ilvl="1" w:tplc="9692CA6A" w:tentative="1">
      <w:start w:val="1"/>
      <w:numFmt w:val="bullet"/>
      <w:lvlText w:val="•"/>
      <w:lvlJc w:val="left"/>
      <w:pPr>
        <w:tabs>
          <w:tab w:val="num" w:pos="1440"/>
        </w:tabs>
        <w:ind w:left="1440" w:hanging="360"/>
      </w:pPr>
      <w:rPr>
        <w:rFonts w:ascii="Times New Roman" w:hAnsi="Times New Roman" w:hint="default"/>
      </w:rPr>
    </w:lvl>
    <w:lvl w:ilvl="2" w:tplc="D96E0700" w:tentative="1">
      <w:start w:val="1"/>
      <w:numFmt w:val="bullet"/>
      <w:lvlText w:val="•"/>
      <w:lvlJc w:val="left"/>
      <w:pPr>
        <w:tabs>
          <w:tab w:val="num" w:pos="2160"/>
        </w:tabs>
        <w:ind w:left="2160" w:hanging="360"/>
      </w:pPr>
      <w:rPr>
        <w:rFonts w:ascii="Times New Roman" w:hAnsi="Times New Roman" w:hint="default"/>
      </w:rPr>
    </w:lvl>
    <w:lvl w:ilvl="3" w:tplc="F7283C2E" w:tentative="1">
      <w:start w:val="1"/>
      <w:numFmt w:val="bullet"/>
      <w:lvlText w:val="•"/>
      <w:lvlJc w:val="left"/>
      <w:pPr>
        <w:tabs>
          <w:tab w:val="num" w:pos="2880"/>
        </w:tabs>
        <w:ind w:left="2880" w:hanging="360"/>
      </w:pPr>
      <w:rPr>
        <w:rFonts w:ascii="Times New Roman" w:hAnsi="Times New Roman" w:hint="default"/>
      </w:rPr>
    </w:lvl>
    <w:lvl w:ilvl="4" w:tplc="1EC26292" w:tentative="1">
      <w:start w:val="1"/>
      <w:numFmt w:val="bullet"/>
      <w:lvlText w:val="•"/>
      <w:lvlJc w:val="left"/>
      <w:pPr>
        <w:tabs>
          <w:tab w:val="num" w:pos="3600"/>
        </w:tabs>
        <w:ind w:left="3600" w:hanging="360"/>
      </w:pPr>
      <w:rPr>
        <w:rFonts w:ascii="Times New Roman" w:hAnsi="Times New Roman" w:hint="default"/>
      </w:rPr>
    </w:lvl>
    <w:lvl w:ilvl="5" w:tplc="04D23DBE" w:tentative="1">
      <w:start w:val="1"/>
      <w:numFmt w:val="bullet"/>
      <w:lvlText w:val="•"/>
      <w:lvlJc w:val="left"/>
      <w:pPr>
        <w:tabs>
          <w:tab w:val="num" w:pos="4320"/>
        </w:tabs>
        <w:ind w:left="4320" w:hanging="360"/>
      </w:pPr>
      <w:rPr>
        <w:rFonts w:ascii="Times New Roman" w:hAnsi="Times New Roman" w:hint="default"/>
      </w:rPr>
    </w:lvl>
    <w:lvl w:ilvl="6" w:tplc="2D6866D6" w:tentative="1">
      <w:start w:val="1"/>
      <w:numFmt w:val="bullet"/>
      <w:lvlText w:val="•"/>
      <w:lvlJc w:val="left"/>
      <w:pPr>
        <w:tabs>
          <w:tab w:val="num" w:pos="5040"/>
        </w:tabs>
        <w:ind w:left="5040" w:hanging="360"/>
      </w:pPr>
      <w:rPr>
        <w:rFonts w:ascii="Times New Roman" w:hAnsi="Times New Roman" w:hint="default"/>
      </w:rPr>
    </w:lvl>
    <w:lvl w:ilvl="7" w:tplc="B60EAE16" w:tentative="1">
      <w:start w:val="1"/>
      <w:numFmt w:val="bullet"/>
      <w:lvlText w:val="•"/>
      <w:lvlJc w:val="left"/>
      <w:pPr>
        <w:tabs>
          <w:tab w:val="num" w:pos="5760"/>
        </w:tabs>
        <w:ind w:left="5760" w:hanging="360"/>
      </w:pPr>
      <w:rPr>
        <w:rFonts w:ascii="Times New Roman" w:hAnsi="Times New Roman" w:hint="default"/>
      </w:rPr>
    </w:lvl>
    <w:lvl w:ilvl="8" w:tplc="2328075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9BA6F00"/>
    <w:multiLevelType w:val="hybridMultilevel"/>
    <w:tmpl w:val="62C6A946"/>
    <w:lvl w:ilvl="0" w:tplc="8892B570">
      <w:start w:val="1"/>
      <w:numFmt w:val="bullet"/>
      <w:lvlText w:val="•"/>
      <w:lvlJc w:val="left"/>
      <w:pPr>
        <w:tabs>
          <w:tab w:val="num" w:pos="720"/>
        </w:tabs>
        <w:ind w:left="720" w:hanging="360"/>
      </w:pPr>
      <w:rPr>
        <w:rFonts w:ascii="Times New Roman" w:hAnsi="Times New Roman" w:hint="default"/>
      </w:rPr>
    </w:lvl>
    <w:lvl w:ilvl="1" w:tplc="FF5630A2" w:tentative="1">
      <w:start w:val="1"/>
      <w:numFmt w:val="bullet"/>
      <w:lvlText w:val="•"/>
      <w:lvlJc w:val="left"/>
      <w:pPr>
        <w:tabs>
          <w:tab w:val="num" w:pos="1440"/>
        </w:tabs>
        <w:ind w:left="1440" w:hanging="360"/>
      </w:pPr>
      <w:rPr>
        <w:rFonts w:ascii="Times New Roman" w:hAnsi="Times New Roman" w:hint="default"/>
      </w:rPr>
    </w:lvl>
    <w:lvl w:ilvl="2" w:tplc="09CC223A" w:tentative="1">
      <w:start w:val="1"/>
      <w:numFmt w:val="bullet"/>
      <w:lvlText w:val="•"/>
      <w:lvlJc w:val="left"/>
      <w:pPr>
        <w:tabs>
          <w:tab w:val="num" w:pos="2160"/>
        </w:tabs>
        <w:ind w:left="2160" w:hanging="360"/>
      </w:pPr>
      <w:rPr>
        <w:rFonts w:ascii="Times New Roman" w:hAnsi="Times New Roman" w:hint="default"/>
      </w:rPr>
    </w:lvl>
    <w:lvl w:ilvl="3" w:tplc="8F10CCEA" w:tentative="1">
      <w:start w:val="1"/>
      <w:numFmt w:val="bullet"/>
      <w:lvlText w:val="•"/>
      <w:lvlJc w:val="left"/>
      <w:pPr>
        <w:tabs>
          <w:tab w:val="num" w:pos="2880"/>
        </w:tabs>
        <w:ind w:left="2880" w:hanging="360"/>
      </w:pPr>
      <w:rPr>
        <w:rFonts w:ascii="Times New Roman" w:hAnsi="Times New Roman" w:hint="default"/>
      </w:rPr>
    </w:lvl>
    <w:lvl w:ilvl="4" w:tplc="B34268E2" w:tentative="1">
      <w:start w:val="1"/>
      <w:numFmt w:val="bullet"/>
      <w:lvlText w:val="•"/>
      <w:lvlJc w:val="left"/>
      <w:pPr>
        <w:tabs>
          <w:tab w:val="num" w:pos="3600"/>
        </w:tabs>
        <w:ind w:left="3600" w:hanging="360"/>
      </w:pPr>
      <w:rPr>
        <w:rFonts w:ascii="Times New Roman" w:hAnsi="Times New Roman" w:hint="default"/>
      </w:rPr>
    </w:lvl>
    <w:lvl w:ilvl="5" w:tplc="16A07ED2" w:tentative="1">
      <w:start w:val="1"/>
      <w:numFmt w:val="bullet"/>
      <w:lvlText w:val="•"/>
      <w:lvlJc w:val="left"/>
      <w:pPr>
        <w:tabs>
          <w:tab w:val="num" w:pos="4320"/>
        </w:tabs>
        <w:ind w:left="4320" w:hanging="360"/>
      </w:pPr>
      <w:rPr>
        <w:rFonts w:ascii="Times New Roman" w:hAnsi="Times New Roman" w:hint="default"/>
      </w:rPr>
    </w:lvl>
    <w:lvl w:ilvl="6" w:tplc="D8A49736" w:tentative="1">
      <w:start w:val="1"/>
      <w:numFmt w:val="bullet"/>
      <w:lvlText w:val="•"/>
      <w:lvlJc w:val="left"/>
      <w:pPr>
        <w:tabs>
          <w:tab w:val="num" w:pos="5040"/>
        </w:tabs>
        <w:ind w:left="5040" w:hanging="360"/>
      </w:pPr>
      <w:rPr>
        <w:rFonts w:ascii="Times New Roman" w:hAnsi="Times New Roman" w:hint="default"/>
      </w:rPr>
    </w:lvl>
    <w:lvl w:ilvl="7" w:tplc="72E4FAAE" w:tentative="1">
      <w:start w:val="1"/>
      <w:numFmt w:val="bullet"/>
      <w:lvlText w:val="•"/>
      <w:lvlJc w:val="left"/>
      <w:pPr>
        <w:tabs>
          <w:tab w:val="num" w:pos="5760"/>
        </w:tabs>
        <w:ind w:left="5760" w:hanging="360"/>
      </w:pPr>
      <w:rPr>
        <w:rFonts w:ascii="Times New Roman" w:hAnsi="Times New Roman" w:hint="default"/>
      </w:rPr>
    </w:lvl>
    <w:lvl w:ilvl="8" w:tplc="B010074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3F452CE"/>
    <w:multiLevelType w:val="hybridMultilevel"/>
    <w:tmpl w:val="D36C92DC"/>
    <w:lvl w:ilvl="0" w:tplc="E0FCC628">
      <w:numFmt w:val="bullet"/>
      <w:lvlText w:val="-"/>
      <w:lvlJc w:val="left"/>
      <w:pPr>
        <w:ind w:left="1828" w:hanging="360"/>
      </w:pPr>
      <w:rPr>
        <w:rFonts w:ascii="Calibri" w:eastAsiaTheme="minorHAnsi" w:hAnsi="Calibri" w:cs="Calibri" w:hint="default"/>
      </w:rPr>
    </w:lvl>
    <w:lvl w:ilvl="1" w:tplc="A7223590" w:tentative="1">
      <w:start w:val="1"/>
      <w:numFmt w:val="bullet"/>
      <w:lvlText w:val="o"/>
      <w:lvlJc w:val="left"/>
      <w:pPr>
        <w:ind w:left="2160" w:hanging="360"/>
      </w:pPr>
      <w:rPr>
        <w:rFonts w:ascii="Courier New" w:hAnsi="Courier New" w:cs="Courier New" w:hint="default"/>
      </w:rPr>
    </w:lvl>
    <w:lvl w:ilvl="2" w:tplc="2892DA82" w:tentative="1">
      <w:start w:val="1"/>
      <w:numFmt w:val="bullet"/>
      <w:lvlText w:val=""/>
      <w:lvlJc w:val="left"/>
      <w:pPr>
        <w:ind w:left="2880" w:hanging="360"/>
      </w:pPr>
      <w:rPr>
        <w:rFonts w:ascii="Wingdings" w:hAnsi="Wingdings" w:hint="default"/>
      </w:rPr>
    </w:lvl>
    <w:lvl w:ilvl="3" w:tplc="5F0CEE44" w:tentative="1">
      <w:start w:val="1"/>
      <w:numFmt w:val="bullet"/>
      <w:lvlText w:val=""/>
      <w:lvlJc w:val="left"/>
      <w:pPr>
        <w:ind w:left="3600" w:hanging="360"/>
      </w:pPr>
      <w:rPr>
        <w:rFonts w:ascii="Symbol" w:hAnsi="Symbol" w:hint="default"/>
      </w:rPr>
    </w:lvl>
    <w:lvl w:ilvl="4" w:tplc="6E123464" w:tentative="1">
      <w:start w:val="1"/>
      <w:numFmt w:val="bullet"/>
      <w:lvlText w:val="o"/>
      <w:lvlJc w:val="left"/>
      <w:pPr>
        <w:ind w:left="4320" w:hanging="360"/>
      </w:pPr>
      <w:rPr>
        <w:rFonts w:ascii="Courier New" w:hAnsi="Courier New" w:cs="Courier New" w:hint="default"/>
      </w:rPr>
    </w:lvl>
    <w:lvl w:ilvl="5" w:tplc="6ED8B88A" w:tentative="1">
      <w:start w:val="1"/>
      <w:numFmt w:val="bullet"/>
      <w:lvlText w:val=""/>
      <w:lvlJc w:val="left"/>
      <w:pPr>
        <w:ind w:left="5040" w:hanging="360"/>
      </w:pPr>
      <w:rPr>
        <w:rFonts w:ascii="Wingdings" w:hAnsi="Wingdings" w:hint="default"/>
      </w:rPr>
    </w:lvl>
    <w:lvl w:ilvl="6" w:tplc="381CD8CC" w:tentative="1">
      <w:start w:val="1"/>
      <w:numFmt w:val="bullet"/>
      <w:lvlText w:val=""/>
      <w:lvlJc w:val="left"/>
      <w:pPr>
        <w:ind w:left="5760" w:hanging="360"/>
      </w:pPr>
      <w:rPr>
        <w:rFonts w:ascii="Symbol" w:hAnsi="Symbol" w:hint="default"/>
      </w:rPr>
    </w:lvl>
    <w:lvl w:ilvl="7" w:tplc="B7746258" w:tentative="1">
      <w:start w:val="1"/>
      <w:numFmt w:val="bullet"/>
      <w:lvlText w:val="o"/>
      <w:lvlJc w:val="left"/>
      <w:pPr>
        <w:ind w:left="6480" w:hanging="360"/>
      </w:pPr>
      <w:rPr>
        <w:rFonts w:ascii="Courier New" w:hAnsi="Courier New" w:cs="Courier New" w:hint="default"/>
      </w:rPr>
    </w:lvl>
    <w:lvl w:ilvl="8" w:tplc="2D86C186" w:tentative="1">
      <w:start w:val="1"/>
      <w:numFmt w:val="bullet"/>
      <w:lvlText w:val=""/>
      <w:lvlJc w:val="left"/>
      <w:pPr>
        <w:ind w:left="7200" w:hanging="360"/>
      </w:pPr>
      <w:rPr>
        <w:rFonts w:ascii="Wingdings" w:hAnsi="Wingdings" w:hint="default"/>
      </w:rPr>
    </w:lvl>
  </w:abstractNum>
  <w:abstractNum w:abstractNumId="11" w15:restartNumberingAfterBreak="0">
    <w:nsid w:val="365A6003"/>
    <w:multiLevelType w:val="hybridMultilevel"/>
    <w:tmpl w:val="16201FBC"/>
    <w:lvl w:ilvl="0" w:tplc="346EC1BE">
      <w:numFmt w:val="bullet"/>
      <w:lvlText w:val="-"/>
      <w:lvlJc w:val="left"/>
      <w:pPr>
        <w:ind w:left="1468" w:hanging="360"/>
      </w:pPr>
      <w:rPr>
        <w:rFonts w:ascii="Calibri" w:eastAsiaTheme="minorHAnsi" w:hAnsi="Calibri" w:cs="Calibri" w:hint="default"/>
      </w:rPr>
    </w:lvl>
    <w:lvl w:ilvl="1" w:tplc="1ED05800" w:tentative="1">
      <w:start w:val="1"/>
      <w:numFmt w:val="bullet"/>
      <w:lvlText w:val="o"/>
      <w:lvlJc w:val="left"/>
      <w:pPr>
        <w:ind w:left="2188" w:hanging="360"/>
      </w:pPr>
      <w:rPr>
        <w:rFonts w:ascii="Courier New" w:hAnsi="Courier New" w:cs="Courier New" w:hint="default"/>
      </w:rPr>
    </w:lvl>
    <w:lvl w:ilvl="2" w:tplc="4F8AE81E" w:tentative="1">
      <w:start w:val="1"/>
      <w:numFmt w:val="bullet"/>
      <w:lvlText w:val=""/>
      <w:lvlJc w:val="left"/>
      <w:pPr>
        <w:ind w:left="2908" w:hanging="360"/>
      </w:pPr>
      <w:rPr>
        <w:rFonts w:ascii="Wingdings" w:hAnsi="Wingdings" w:hint="default"/>
      </w:rPr>
    </w:lvl>
    <w:lvl w:ilvl="3" w:tplc="690A23D6" w:tentative="1">
      <w:start w:val="1"/>
      <w:numFmt w:val="bullet"/>
      <w:lvlText w:val=""/>
      <w:lvlJc w:val="left"/>
      <w:pPr>
        <w:ind w:left="3628" w:hanging="360"/>
      </w:pPr>
      <w:rPr>
        <w:rFonts w:ascii="Symbol" w:hAnsi="Symbol" w:hint="default"/>
      </w:rPr>
    </w:lvl>
    <w:lvl w:ilvl="4" w:tplc="3C945CD0" w:tentative="1">
      <w:start w:val="1"/>
      <w:numFmt w:val="bullet"/>
      <w:lvlText w:val="o"/>
      <w:lvlJc w:val="left"/>
      <w:pPr>
        <w:ind w:left="4348" w:hanging="360"/>
      </w:pPr>
      <w:rPr>
        <w:rFonts w:ascii="Courier New" w:hAnsi="Courier New" w:cs="Courier New" w:hint="default"/>
      </w:rPr>
    </w:lvl>
    <w:lvl w:ilvl="5" w:tplc="139CAEBC" w:tentative="1">
      <w:start w:val="1"/>
      <w:numFmt w:val="bullet"/>
      <w:lvlText w:val=""/>
      <w:lvlJc w:val="left"/>
      <w:pPr>
        <w:ind w:left="5068" w:hanging="360"/>
      </w:pPr>
      <w:rPr>
        <w:rFonts w:ascii="Wingdings" w:hAnsi="Wingdings" w:hint="default"/>
      </w:rPr>
    </w:lvl>
    <w:lvl w:ilvl="6" w:tplc="0F5695E6" w:tentative="1">
      <w:start w:val="1"/>
      <w:numFmt w:val="bullet"/>
      <w:lvlText w:val=""/>
      <w:lvlJc w:val="left"/>
      <w:pPr>
        <w:ind w:left="5788" w:hanging="360"/>
      </w:pPr>
      <w:rPr>
        <w:rFonts w:ascii="Symbol" w:hAnsi="Symbol" w:hint="default"/>
      </w:rPr>
    </w:lvl>
    <w:lvl w:ilvl="7" w:tplc="3F702966" w:tentative="1">
      <w:start w:val="1"/>
      <w:numFmt w:val="bullet"/>
      <w:lvlText w:val="o"/>
      <w:lvlJc w:val="left"/>
      <w:pPr>
        <w:ind w:left="6508" w:hanging="360"/>
      </w:pPr>
      <w:rPr>
        <w:rFonts w:ascii="Courier New" w:hAnsi="Courier New" w:cs="Courier New" w:hint="default"/>
      </w:rPr>
    </w:lvl>
    <w:lvl w:ilvl="8" w:tplc="A9DA9886" w:tentative="1">
      <w:start w:val="1"/>
      <w:numFmt w:val="bullet"/>
      <w:lvlText w:val=""/>
      <w:lvlJc w:val="left"/>
      <w:pPr>
        <w:ind w:left="7228" w:hanging="360"/>
      </w:pPr>
      <w:rPr>
        <w:rFonts w:ascii="Wingdings" w:hAnsi="Wingdings" w:hint="default"/>
      </w:rPr>
    </w:lvl>
  </w:abstractNum>
  <w:abstractNum w:abstractNumId="12" w15:restartNumberingAfterBreak="0">
    <w:nsid w:val="38AB3435"/>
    <w:multiLevelType w:val="hybridMultilevel"/>
    <w:tmpl w:val="0EA88936"/>
    <w:lvl w:ilvl="0" w:tplc="30B4E5AE">
      <w:start w:val="1"/>
      <w:numFmt w:val="bullet"/>
      <w:lvlText w:val="•"/>
      <w:lvlJc w:val="left"/>
      <w:pPr>
        <w:tabs>
          <w:tab w:val="num" w:pos="720"/>
        </w:tabs>
        <w:ind w:left="720" w:hanging="360"/>
      </w:pPr>
      <w:rPr>
        <w:rFonts w:ascii="Times New Roman" w:hAnsi="Times New Roman" w:hint="default"/>
      </w:rPr>
    </w:lvl>
    <w:lvl w:ilvl="1" w:tplc="FF564E5E" w:tentative="1">
      <w:start w:val="1"/>
      <w:numFmt w:val="bullet"/>
      <w:lvlText w:val="•"/>
      <w:lvlJc w:val="left"/>
      <w:pPr>
        <w:tabs>
          <w:tab w:val="num" w:pos="1440"/>
        </w:tabs>
        <w:ind w:left="1440" w:hanging="360"/>
      </w:pPr>
      <w:rPr>
        <w:rFonts w:ascii="Times New Roman" w:hAnsi="Times New Roman" w:hint="default"/>
      </w:rPr>
    </w:lvl>
    <w:lvl w:ilvl="2" w:tplc="CCE62F52" w:tentative="1">
      <w:start w:val="1"/>
      <w:numFmt w:val="bullet"/>
      <w:lvlText w:val="•"/>
      <w:lvlJc w:val="left"/>
      <w:pPr>
        <w:tabs>
          <w:tab w:val="num" w:pos="2160"/>
        </w:tabs>
        <w:ind w:left="2160" w:hanging="360"/>
      </w:pPr>
      <w:rPr>
        <w:rFonts w:ascii="Times New Roman" w:hAnsi="Times New Roman" w:hint="default"/>
      </w:rPr>
    </w:lvl>
    <w:lvl w:ilvl="3" w:tplc="D56E6884" w:tentative="1">
      <w:start w:val="1"/>
      <w:numFmt w:val="bullet"/>
      <w:lvlText w:val="•"/>
      <w:lvlJc w:val="left"/>
      <w:pPr>
        <w:tabs>
          <w:tab w:val="num" w:pos="2880"/>
        </w:tabs>
        <w:ind w:left="2880" w:hanging="360"/>
      </w:pPr>
      <w:rPr>
        <w:rFonts w:ascii="Times New Roman" w:hAnsi="Times New Roman" w:hint="default"/>
      </w:rPr>
    </w:lvl>
    <w:lvl w:ilvl="4" w:tplc="0A360444" w:tentative="1">
      <w:start w:val="1"/>
      <w:numFmt w:val="bullet"/>
      <w:lvlText w:val="•"/>
      <w:lvlJc w:val="left"/>
      <w:pPr>
        <w:tabs>
          <w:tab w:val="num" w:pos="3600"/>
        </w:tabs>
        <w:ind w:left="3600" w:hanging="360"/>
      </w:pPr>
      <w:rPr>
        <w:rFonts w:ascii="Times New Roman" w:hAnsi="Times New Roman" w:hint="default"/>
      </w:rPr>
    </w:lvl>
    <w:lvl w:ilvl="5" w:tplc="1984497A" w:tentative="1">
      <w:start w:val="1"/>
      <w:numFmt w:val="bullet"/>
      <w:lvlText w:val="•"/>
      <w:lvlJc w:val="left"/>
      <w:pPr>
        <w:tabs>
          <w:tab w:val="num" w:pos="4320"/>
        </w:tabs>
        <w:ind w:left="4320" w:hanging="360"/>
      </w:pPr>
      <w:rPr>
        <w:rFonts w:ascii="Times New Roman" w:hAnsi="Times New Roman" w:hint="default"/>
      </w:rPr>
    </w:lvl>
    <w:lvl w:ilvl="6" w:tplc="42A6401E" w:tentative="1">
      <w:start w:val="1"/>
      <w:numFmt w:val="bullet"/>
      <w:lvlText w:val="•"/>
      <w:lvlJc w:val="left"/>
      <w:pPr>
        <w:tabs>
          <w:tab w:val="num" w:pos="5040"/>
        </w:tabs>
        <w:ind w:left="5040" w:hanging="360"/>
      </w:pPr>
      <w:rPr>
        <w:rFonts w:ascii="Times New Roman" w:hAnsi="Times New Roman" w:hint="default"/>
      </w:rPr>
    </w:lvl>
    <w:lvl w:ilvl="7" w:tplc="477A72F8" w:tentative="1">
      <w:start w:val="1"/>
      <w:numFmt w:val="bullet"/>
      <w:lvlText w:val="•"/>
      <w:lvlJc w:val="left"/>
      <w:pPr>
        <w:tabs>
          <w:tab w:val="num" w:pos="5760"/>
        </w:tabs>
        <w:ind w:left="5760" w:hanging="360"/>
      </w:pPr>
      <w:rPr>
        <w:rFonts w:ascii="Times New Roman" w:hAnsi="Times New Roman" w:hint="default"/>
      </w:rPr>
    </w:lvl>
    <w:lvl w:ilvl="8" w:tplc="FCAE3AB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B7E1B74"/>
    <w:multiLevelType w:val="multilevel"/>
    <w:tmpl w:val="68CE1ED2"/>
    <w:name w:val="A&amp;M Heading"/>
    <w:lvl w:ilvl="0">
      <w:start w:val="1"/>
      <w:numFmt w:val="decimal"/>
      <w:pStyle w:val="AMLevel1"/>
      <w:lvlText w:val="%1."/>
      <w:lvlJc w:val="left"/>
      <w:pPr>
        <w:ind w:left="851" w:hanging="851"/>
      </w:pPr>
      <w:rPr>
        <w:rFonts w:ascii="Arial" w:hAnsi="Arial" w:hint="default"/>
        <w:b w:val="0"/>
        <w:i w:val="0"/>
        <w:sz w:val="20"/>
      </w:rPr>
    </w:lvl>
    <w:lvl w:ilvl="1">
      <w:start w:val="1"/>
      <w:numFmt w:val="decimal"/>
      <w:pStyle w:val="AMLevel2"/>
      <w:lvlText w:val="%1.%2"/>
      <w:lvlJc w:val="left"/>
      <w:pPr>
        <w:ind w:left="851" w:hanging="851"/>
      </w:pPr>
      <w:rPr>
        <w:rFonts w:ascii="Arial" w:hAnsi="Arial" w:hint="default"/>
        <w:b w:val="0"/>
        <w:i w:val="0"/>
        <w:sz w:val="20"/>
      </w:rPr>
    </w:lvl>
    <w:lvl w:ilvl="2">
      <w:start w:val="1"/>
      <w:numFmt w:val="decimal"/>
      <w:pStyle w:val="AMLevel3"/>
      <w:lvlText w:val="%1.%2.%3"/>
      <w:lvlJc w:val="left"/>
      <w:pPr>
        <w:ind w:left="851" w:hanging="851"/>
      </w:pPr>
      <w:rPr>
        <w:rFonts w:ascii="Arial" w:hAnsi="Arial" w:hint="default"/>
        <w:b w:val="0"/>
        <w:i w:val="0"/>
        <w:sz w:val="20"/>
      </w:rPr>
    </w:lvl>
    <w:lvl w:ilvl="3">
      <w:start w:val="1"/>
      <w:numFmt w:val="lowerLetter"/>
      <w:pStyle w:val="AMLevel4"/>
      <w:lvlText w:val="(%4)"/>
      <w:lvlJc w:val="left"/>
      <w:pPr>
        <w:ind w:left="1728" w:hanging="877"/>
      </w:pPr>
      <w:rPr>
        <w:rFonts w:ascii="Arial" w:hAnsi="Arial" w:hint="default"/>
        <w:b w:val="0"/>
        <w:i w:val="0"/>
        <w:sz w:val="20"/>
      </w:rPr>
    </w:lvl>
    <w:lvl w:ilvl="4">
      <w:start w:val="1"/>
      <w:numFmt w:val="lowerRoman"/>
      <w:pStyle w:val="AMLevel5"/>
      <w:lvlText w:val="(%5)"/>
      <w:lvlJc w:val="left"/>
      <w:pPr>
        <w:ind w:left="2495" w:hanging="766"/>
      </w:pPr>
      <w:rPr>
        <w:rFonts w:ascii="Arial" w:hAnsi="Arial" w:hint="default"/>
        <w:b w:val="0"/>
        <w:i w:val="0"/>
        <w:sz w:val="20"/>
      </w:rPr>
    </w:lvl>
    <w:lvl w:ilvl="5">
      <w:start w:val="1"/>
      <w:numFmt w:val="lowerLetter"/>
      <w:pStyle w:val="AMLevel6"/>
      <w:lvlText w:val="%6."/>
      <w:lvlJc w:val="left"/>
      <w:pPr>
        <w:ind w:left="3345" w:hanging="850"/>
      </w:pPr>
      <w:rPr>
        <w:rFonts w:ascii="Arial" w:hAnsi="Arial" w:hint="default"/>
        <w:b w:val="0"/>
        <w:i w:val="0"/>
        <w:sz w:val="20"/>
      </w:rPr>
    </w:lvl>
    <w:lvl w:ilvl="6">
      <w:start w:val="1"/>
      <w:numFmt w:val="lowerRoman"/>
      <w:pStyle w:val="AMLevel7"/>
      <w:lvlText w:val="%7."/>
      <w:lvlJc w:val="left"/>
      <w:pPr>
        <w:ind w:left="4196" w:hanging="851"/>
      </w:pPr>
      <w:rPr>
        <w:rFonts w:ascii="Arial" w:hAnsi="Arial" w:hint="default"/>
        <w:b w:val="0"/>
        <w:i w:val="0"/>
        <w:sz w:val="20"/>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3C2B7B76"/>
    <w:multiLevelType w:val="hybridMultilevel"/>
    <w:tmpl w:val="9CF4E206"/>
    <w:lvl w:ilvl="0" w:tplc="10000C98">
      <w:start w:val="2021"/>
      <w:numFmt w:val="bullet"/>
      <w:lvlText w:val="-"/>
      <w:lvlJc w:val="left"/>
      <w:pPr>
        <w:ind w:left="720" w:hanging="360"/>
      </w:pPr>
      <w:rPr>
        <w:rFonts w:ascii="Calibri" w:eastAsiaTheme="minorHAnsi" w:hAnsi="Calibri" w:cstheme="minorBidi" w:hint="default"/>
        <w:color w:val="BFBFBF" w:themeColor="background1" w:themeShade="BF"/>
        <w:sz w:val="44"/>
      </w:rPr>
    </w:lvl>
    <w:lvl w:ilvl="1" w:tplc="83528942">
      <w:start w:val="2021"/>
      <w:numFmt w:val="bullet"/>
      <w:lvlText w:val="-"/>
      <w:lvlJc w:val="left"/>
      <w:pPr>
        <w:ind w:left="1440" w:hanging="360"/>
      </w:pPr>
      <w:rPr>
        <w:rFonts w:ascii="Calibri" w:eastAsiaTheme="minorHAnsi" w:hAnsi="Calibri" w:cstheme="minorBidi" w:hint="default"/>
        <w:color w:val="BFBFBF" w:themeColor="background1" w:themeShade="BF"/>
        <w:sz w:val="44"/>
      </w:rPr>
    </w:lvl>
    <w:lvl w:ilvl="2" w:tplc="45D2D8CA" w:tentative="1">
      <w:start w:val="1"/>
      <w:numFmt w:val="bullet"/>
      <w:lvlText w:val=""/>
      <w:lvlJc w:val="left"/>
      <w:pPr>
        <w:ind w:left="2160" w:hanging="360"/>
      </w:pPr>
      <w:rPr>
        <w:rFonts w:ascii="Wingdings" w:hAnsi="Wingdings" w:hint="default"/>
      </w:rPr>
    </w:lvl>
    <w:lvl w:ilvl="3" w:tplc="64CC40E2" w:tentative="1">
      <w:start w:val="1"/>
      <w:numFmt w:val="bullet"/>
      <w:lvlText w:val=""/>
      <w:lvlJc w:val="left"/>
      <w:pPr>
        <w:ind w:left="2880" w:hanging="360"/>
      </w:pPr>
      <w:rPr>
        <w:rFonts w:ascii="Symbol" w:hAnsi="Symbol" w:hint="default"/>
      </w:rPr>
    </w:lvl>
    <w:lvl w:ilvl="4" w:tplc="8A10FD86" w:tentative="1">
      <w:start w:val="1"/>
      <w:numFmt w:val="bullet"/>
      <w:lvlText w:val="o"/>
      <w:lvlJc w:val="left"/>
      <w:pPr>
        <w:ind w:left="3600" w:hanging="360"/>
      </w:pPr>
      <w:rPr>
        <w:rFonts w:ascii="Courier New" w:hAnsi="Courier New" w:cs="Courier New" w:hint="default"/>
      </w:rPr>
    </w:lvl>
    <w:lvl w:ilvl="5" w:tplc="83F6E468" w:tentative="1">
      <w:start w:val="1"/>
      <w:numFmt w:val="bullet"/>
      <w:lvlText w:val=""/>
      <w:lvlJc w:val="left"/>
      <w:pPr>
        <w:ind w:left="4320" w:hanging="360"/>
      </w:pPr>
      <w:rPr>
        <w:rFonts w:ascii="Wingdings" w:hAnsi="Wingdings" w:hint="default"/>
      </w:rPr>
    </w:lvl>
    <w:lvl w:ilvl="6" w:tplc="F00EE510" w:tentative="1">
      <w:start w:val="1"/>
      <w:numFmt w:val="bullet"/>
      <w:lvlText w:val=""/>
      <w:lvlJc w:val="left"/>
      <w:pPr>
        <w:ind w:left="5040" w:hanging="360"/>
      </w:pPr>
      <w:rPr>
        <w:rFonts w:ascii="Symbol" w:hAnsi="Symbol" w:hint="default"/>
      </w:rPr>
    </w:lvl>
    <w:lvl w:ilvl="7" w:tplc="2F52B326" w:tentative="1">
      <w:start w:val="1"/>
      <w:numFmt w:val="bullet"/>
      <w:lvlText w:val="o"/>
      <w:lvlJc w:val="left"/>
      <w:pPr>
        <w:ind w:left="5760" w:hanging="360"/>
      </w:pPr>
      <w:rPr>
        <w:rFonts w:ascii="Courier New" w:hAnsi="Courier New" w:cs="Courier New" w:hint="default"/>
      </w:rPr>
    </w:lvl>
    <w:lvl w:ilvl="8" w:tplc="287A3AD2" w:tentative="1">
      <w:start w:val="1"/>
      <w:numFmt w:val="bullet"/>
      <w:lvlText w:val=""/>
      <w:lvlJc w:val="left"/>
      <w:pPr>
        <w:ind w:left="6480" w:hanging="360"/>
      </w:pPr>
      <w:rPr>
        <w:rFonts w:ascii="Wingdings" w:hAnsi="Wingdings" w:hint="default"/>
      </w:rPr>
    </w:lvl>
  </w:abstractNum>
  <w:abstractNum w:abstractNumId="15" w15:restartNumberingAfterBreak="0">
    <w:nsid w:val="3FBA1103"/>
    <w:multiLevelType w:val="hybridMultilevel"/>
    <w:tmpl w:val="ACD012BC"/>
    <w:lvl w:ilvl="0" w:tplc="6D48054A">
      <w:start w:val="1"/>
      <w:numFmt w:val="bullet"/>
      <w:lvlText w:val="•"/>
      <w:lvlJc w:val="left"/>
      <w:pPr>
        <w:tabs>
          <w:tab w:val="num" w:pos="720"/>
        </w:tabs>
        <w:ind w:left="720" w:hanging="360"/>
      </w:pPr>
      <w:rPr>
        <w:rFonts w:ascii="Times New Roman" w:hAnsi="Times New Roman" w:hint="default"/>
      </w:rPr>
    </w:lvl>
    <w:lvl w:ilvl="1" w:tplc="23D86B9E" w:tentative="1">
      <w:start w:val="1"/>
      <w:numFmt w:val="bullet"/>
      <w:lvlText w:val="•"/>
      <w:lvlJc w:val="left"/>
      <w:pPr>
        <w:tabs>
          <w:tab w:val="num" w:pos="1440"/>
        </w:tabs>
        <w:ind w:left="1440" w:hanging="360"/>
      </w:pPr>
      <w:rPr>
        <w:rFonts w:ascii="Times New Roman" w:hAnsi="Times New Roman" w:hint="default"/>
      </w:rPr>
    </w:lvl>
    <w:lvl w:ilvl="2" w:tplc="10C8314E" w:tentative="1">
      <w:start w:val="1"/>
      <w:numFmt w:val="bullet"/>
      <w:lvlText w:val="•"/>
      <w:lvlJc w:val="left"/>
      <w:pPr>
        <w:tabs>
          <w:tab w:val="num" w:pos="2160"/>
        </w:tabs>
        <w:ind w:left="2160" w:hanging="360"/>
      </w:pPr>
      <w:rPr>
        <w:rFonts w:ascii="Times New Roman" w:hAnsi="Times New Roman" w:hint="default"/>
      </w:rPr>
    </w:lvl>
    <w:lvl w:ilvl="3" w:tplc="005C17E6" w:tentative="1">
      <w:start w:val="1"/>
      <w:numFmt w:val="bullet"/>
      <w:lvlText w:val="•"/>
      <w:lvlJc w:val="left"/>
      <w:pPr>
        <w:tabs>
          <w:tab w:val="num" w:pos="2880"/>
        </w:tabs>
        <w:ind w:left="2880" w:hanging="360"/>
      </w:pPr>
      <w:rPr>
        <w:rFonts w:ascii="Times New Roman" w:hAnsi="Times New Roman" w:hint="default"/>
      </w:rPr>
    </w:lvl>
    <w:lvl w:ilvl="4" w:tplc="3BA4711A" w:tentative="1">
      <w:start w:val="1"/>
      <w:numFmt w:val="bullet"/>
      <w:lvlText w:val="•"/>
      <w:lvlJc w:val="left"/>
      <w:pPr>
        <w:tabs>
          <w:tab w:val="num" w:pos="3600"/>
        </w:tabs>
        <w:ind w:left="3600" w:hanging="360"/>
      </w:pPr>
      <w:rPr>
        <w:rFonts w:ascii="Times New Roman" w:hAnsi="Times New Roman" w:hint="default"/>
      </w:rPr>
    </w:lvl>
    <w:lvl w:ilvl="5" w:tplc="796CC758" w:tentative="1">
      <w:start w:val="1"/>
      <w:numFmt w:val="bullet"/>
      <w:lvlText w:val="•"/>
      <w:lvlJc w:val="left"/>
      <w:pPr>
        <w:tabs>
          <w:tab w:val="num" w:pos="4320"/>
        </w:tabs>
        <w:ind w:left="4320" w:hanging="360"/>
      </w:pPr>
      <w:rPr>
        <w:rFonts w:ascii="Times New Roman" w:hAnsi="Times New Roman" w:hint="default"/>
      </w:rPr>
    </w:lvl>
    <w:lvl w:ilvl="6" w:tplc="F1DAB88C" w:tentative="1">
      <w:start w:val="1"/>
      <w:numFmt w:val="bullet"/>
      <w:lvlText w:val="•"/>
      <w:lvlJc w:val="left"/>
      <w:pPr>
        <w:tabs>
          <w:tab w:val="num" w:pos="5040"/>
        </w:tabs>
        <w:ind w:left="5040" w:hanging="360"/>
      </w:pPr>
      <w:rPr>
        <w:rFonts w:ascii="Times New Roman" w:hAnsi="Times New Roman" w:hint="default"/>
      </w:rPr>
    </w:lvl>
    <w:lvl w:ilvl="7" w:tplc="41AE27B4" w:tentative="1">
      <w:start w:val="1"/>
      <w:numFmt w:val="bullet"/>
      <w:lvlText w:val="•"/>
      <w:lvlJc w:val="left"/>
      <w:pPr>
        <w:tabs>
          <w:tab w:val="num" w:pos="5760"/>
        </w:tabs>
        <w:ind w:left="5760" w:hanging="360"/>
      </w:pPr>
      <w:rPr>
        <w:rFonts w:ascii="Times New Roman" w:hAnsi="Times New Roman" w:hint="default"/>
      </w:rPr>
    </w:lvl>
    <w:lvl w:ilvl="8" w:tplc="A0BE481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FE97C85"/>
    <w:multiLevelType w:val="hybridMultilevel"/>
    <w:tmpl w:val="97E846FA"/>
    <w:lvl w:ilvl="0" w:tplc="E188A324">
      <w:start w:val="1"/>
      <w:numFmt w:val="bullet"/>
      <w:lvlText w:val="•"/>
      <w:lvlJc w:val="left"/>
      <w:pPr>
        <w:tabs>
          <w:tab w:val="num" w:pos="720"/>
        </w:tabs>
        <w:ind w:left="720" w:hanging="360"/>
      </w:pPr>
      <w:rPr>
        <w:rFonts w:ascii="Times New Roman" w:hAnsi="Times New Roman" w:hint="default"/>
      </w:rPr>
    </w:lvl>
    <w:lvl w:ilvl="1" w:tplc="25B86748" w:tentative="1">
      <w:start w:val="1"/>
      <w:numFmt w:val="bullet"/>
      <w:lvlText w:val="•"/>
      <w:lvlJc w:val="left"/>
      <w:pPr>
        <w:tabs>
          <w:tab w:val="num" w:pos="1440"/>
        </w:tabs>
        <w:ind w:left="1440" w:hanging="360"/>
      </w:pPr>
      <w:rPr>
        <w:rFonts w:ascii="Times New Roman" w:hAnsi="Times New Roman" w:hint="default"/>
      </w:rPr>
    </w:lvl>
    <w:lvl w:ilvl="2" w:tplc="B9E4E408" w:tentative="1">
      <w:start w:val="1"/>
      <w:numFmt w:val="bullet"/>
      <w:lvlText w:val="•"/>
      <w:lvlJc w:val="left"/>
      <w:pPr>
        <w:tabs>
          <w:tab w:val="num" w:pos="2160"/>
        </w:tabs>
        <w:ind w:left="2160" w:hanging="360"/>
      </w:pPr>
      <w:rPr>
        <w:rFonts w:ascii="Times New Roman" w:hAnsi="Times New Roman" w:hint="default"/>
      </w:rPr>
    </w:lvl>
    <w:lvl w:ilvl="3" w:tplc="86E212D0" w:tentative="1">
      <w:start w:val="1"/>
      <w:numFmt w:val="bullet"/>
      <w:lvlText w:val="•"/>
      <w:lvlJc w:val="left"/>
      <w:pPr>
        <w:tabs>
          <w:tab w:val="num" w:pos="2880"/>
        </w:tabs>
        <w:ind w:left="2880" w:hanging="360"/>
      </w:pPr>
      <w:rPr>
        <w:rFonts w:ascii="Times New Roman" w:hAnsi="Times New Roman" w:hint="default"/>
      </w:rPr>
    </w:lvl>
    <w:lvl w:ilvl="4" w:tplc="281E8496" w:tentative="1">
      <w:start w:val="1"/>
      <w:numFmt w:val="bullet"/>
      <w:lvlText w:val="•"/>
      <w:lvlJc w:val="left"/>
      <w:pPr>
        <w:tabs>
          <w:tab w:val="num" w:pos="3600"/>
        </w:tabs>
        <w:ind w:left="3600" w:hanging="360"/>
      </w:pPr>
      <w:rPr>
        <w:rFonts w:ascii="Times New Roman" w:hAnsi="Times New Roman" w:hint="default"/>
      </w:rPr>
    </w:lvl>
    <w:lvl w:ilvl="5" w:tplc="0E22734E" w:tentative="1">
      <w:start w:val="1"/>
      <w:numFmt w:val="bullet"/>
      <w:lvlText w:val="•"/>
      <w:lvlJc w:val="left"/>
      <w:pPr>
        <w:tabs>
          <w:tab w:val="num" w:pos="4320"/>
        </w:tabs>
        <w:ind w:left="4320" w:hanging="360"/>
      </w:pPr>
      <w:rPr>
        <w:rFonts w:ascii="Times New Roman" w:hAnsi="Times New Roman" w:hint="default"/>
      </w:rPr>
    </w:lvl>
    <w:lvl w:ilvl="6" w:tplc="E1D41D2A" w:tentative="1">
      <w:start w:val="1"/>
      <w:numFmt w:val="bullet"/>
      <w:lvlText w:val="•"/>
      <w:lvlJc w:val="left"/>
      <w:pPr>
        <w:tabs>
          <w:tab w:val="num" w:pos="5040"/>
        </w:tabs>
        <w:ind w:left="5040" w:hanging="360"/>
      </w:pPr>
      <w:rPr>
        <w:rFonts w:ascii="Times New Roman" w:hAnsi="Times New Roman" w:hint="default"/>
      </w:rPr>
    </w:lvl>
    <w:lvl w:ilvl="7" w:tplc="2C202A3A" w:tentative="1">
      <w:start w:val="1"/>
      <w:numFmt w:val="bullet"/>
      <w:lvlText w:val="•"/>
      <w:lvlJc w:val="left"/>
      <w:pPr>
        <w:tabs>
          <w:tab w:val="num" w:pos="5760"/>
        </w:tabs>
        <w:ind w:left="5760" w:hanging="360"/>
      </w:pPr>
      <w:rPr>
        <w:rFonts w:ascii="Times New Roman" w:hAnsi="Times New Roman" w:hint="default"/>
      </w:rPr>
    </w:lvl>
    <w:lvl w:ilvl="8" w:tplc="7E52A9D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7E71357"/>
    <w:multiLevelType w:val="hybridMultilevel"/>
    <w:tmpl w:val="47AA9D9E"/>
    <w:lvl w:ilvl="0" w:tplc="4C4C8FDA">
      <w:start w:val="1"/>
      <w:numFmt w:val="bullet"/>
      <w:lvlText w:val="•"/>
      <w:lvlJc w:val="left"/>
      <w:pPr>
        <w:tabs>
          <w:tab w:val="num" w:pos="720"/>
        </w:tabs>
        <w:ind w:left="720" w:hanging="360"/>
      </w:pPr>
      <w:rPr>
        <w:rFonts w:ascii="Times New Roman" w:hAnsi="Times New Roman" w:hint="default"/>
      </w:rPr>
    </w:lvl>
    <w:lvl w:ilvl="1" w:tplc="41E0B9EC" w:tentative="1">
      <w:start w:val="1"/>
      <w:numFmt w:val="bullet"/>
      <w:lvlText w:val="•"/>
      <w:lvlJc w:val="left"/>
      <w:pPr>
        <w:tabs>
          <w:tab w:val="num" w:pos="1440"/>
        </w:tabs>
        <w:ind w:left="1440" w:hanging="360"/>
      </w:pPr>
      <w:rPr>
        <w:rFonts w:ascii="Times New Roman" w:hAnsi="Times New Roman" w:hint="default"/>
      </w:rPr>
    </w:lvl>
    <w:lvl w:ilvl="2" w:tplc="15F6FAD0" w:tentative="1">
      <w:start w:val="1"/>
      <w:numFmt w:val="bullet"/>
      <w:lvlText w:val="•"/>
      <w:lvlJc w:val="left"/>
      <w:pPr>
        <w:tabs>
          <w:tab w:val="num" w:pos="2160"/>
        </w:tabs>
        <w:ind w:left="2160" w:hanging="360"/>
      </w:pPr>
      <w:rPr>
        <w:rFonts w:ascii="Times New Roman" w:hAnsi="Times New Roman" w:hint="default"/>
      </w:rPr>
    </w:lvl>
    <w:lvl w:ilvl="3" w:tplc="C3DA2BF0" w:tentative="1">
      <w:start w:val="1"/>
      <w:numFmt w:val="bullet"/>
      <w:lvlText w:val="•"/>
      <w:lvlJc w:val="left"/>
      <w:pPr>
        <w:tabs>
          <w:tab w:val="num" w:pos="2880"/>
        </w:tabs>
        <w:ind w:left="2880" w:hanging="360"/>
      </w:pPr>
      <w:rPr>
        <w:rFonts w:ascii="Times New Roman" w:hAnsi="Times New Roman" w:hint="default"/>
      </w:rPr>
    </w:lvl>
    <w:lvl w:ilvl="4" w:tplc="FF7CF694" w:tentative="1">
      <w:start w:val="1"/>
      <w:numFmt w:val="bullet"/>
      <w:lvlText w:val="•"/>
      <w:lvlJc w:val="left"/>
      <w:pPr>
        <w:tabs>
          <w:tab w:val="num" w:pos="3600"/>
        </w:tabs>
        <w:ind w:left="3600" w:hanging="360"/>
      </w:pPr>
      <w:rPr>
        <w:rFonts w:ascii="Times New Roman" w:hAnsi="Times New Roman" w:hint="default"/>
      </w:rPr>
    </w:lvl>
    <w:lvl w:ilvl="5" w:tplc="1F928FC4" w:tentative="1">
      <w:start w:val="1"/>
      <w:numFmt w:val="bullet"/>
      <w:lvlText w:val="•"/>
      <w:lvlJc w:val="left"/>
      <w:pPr>
        <w:tabs>
          <w:tab w:val="num" w:pos="4320"/>
        </w:tabs>
        <w:ind w:left="4320" w:hanging="360"/>
      </w:pPr>
      <w:rPr>
        <w:rFonts w:ascii="Times New Roman" w:hAnsi="Times New Roman" w:hint="default"/>
      </w:rPr>
    </w:lvl>
    <w:lvl w:ilvl="6" w:tplc="B3F2FF88" w:tentative="1">
      <w:start w:val="1"/>
      <w:numFmt w:val="bullet"/>
      <w:lvlText w:val="•"/>
      <w:lvlJc w:val="left"/>
      <w:pPr>
        <w:tabs>
          <w:tab w:val="num" w:pos="5040"/>
        </w:tabs>
        <w:ind w:left="5040" w:hanging="360"/>
      </w:pPr>
      <w:rPr>
        <w:rFonts w:ascii="Times New Roman" w:hAnsi="Times New Roman" w:hint="default"/>
      </w:rPr>
    </w:lvl>
    <w:lvl w:ilvl="7" w:tplc="99049BB0" w:tentative="1">
      <w:start w:val="1"/>
      <w:numFmt w:val="bullet"/>
      <w:lvlText w:val="•"/>
      <w:lvlJc w:val="left"/>
      <w:pPr>
        <w:tabs>
          <w:tab w:val="num" w:pos="5760"/>
        </w:tabs>
        <w:ind w:left="5760" w:hanging="360"/>
      </w:pPr>
      <w:rPr>
        <w:rFonts w:ascii="Times New Roman" w:hAnsi="Times New Roman" w:hint="default"/>
      </w:rPr>
    </w:lvl>
    <w:lvl w:ilvl="8" w:tplc="1596852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C032FAB"/>
    <w:multiLevelType w:val="hybridMultilevel"/>
    <w:tmpl w:val="D2DCF0AA"/>
    <w:lvl w:ilvl="0" w:tplc="060C546E">
      <w:start w:val="1"/>
      <w:numFmt w:val="bullet"/>
      <w:lvlText w:val="•"/>
      <w:lvlJc w:val="left"/>
      <w:pPr>
        <w:tabs>
          <w:tab w:val="num" w:pos="720"/>
        </w:tabs>
        <w:ind w:left="720" w:hanging="360"/>
      </w:pPr>
      <w:rPr>
        <w:rFonts w:ascii="Times New Roman" w:hAnsi="Times New Roman" w:hint="default"/>
      </w:rPr>
    </w:lvl>
    <w:lvl w:ilvl="1" w:tplc="51105764" w:tentative="1">
      <w:start w:val="1"/>
      <w:numFmt w:val="bullet"/>
      <w:lvlText w:val="•"/>
      <w:lvlJc w:val="left"/>
      <w:pPr>
        <w:tabs>
          <w:tab w:val="num" w:pos="1440"/>
        </w:tabs>
        <w:ind w:left="1440" w:hanging="360"/>
      </w:pPr>
      <w:rPr>
        <w:rFonts w:ascii="Times New Roman" w:hAnsi="Times New Roman" w:hint="default"/>
      </w:rPr>
    </w:lvl>
    <w:lvl w:ilvl="2" w:tplc="1BDE9E2A" w:tentative="1">
      <w:start w:val="1"/>
      <w:numFmt w:val="bullet"/>
      <w:lvlText w:val="•"/>
      <w:lvlJc w:val="left"/>
      <w:pPr>
        <w:tabs>
          <w:tab w:val="num" w:pos="2160"/>
        </w:tabs>
        <w:ind w:left="2160" w:hanging="360"/>
      </w:pPr>
      <w:rPr>
        <w:rFonts w:ascii="Times New Roman" w:hAnsi="Times New Roman" w:hint="default"/>
      </w:rPr>
    </w:lvl>
    <w:lvl w:ilvl="3" w:tplc="1EAAC4FC" w:tentative="1">
      <w:start w:val="1"/>
      <w:numFmt w:val="bullet"/>
      <w:lvlText w:val="•"/>
      <w:lvlJc w:val="left"/>
      <w:pPr>
        <w:tabs>
          <w:tab w:val="num" w:pos="2880"/>
        </w:tabs>
        <w:ind w:left="2880" w:hanging="360"/>
      </w:pPr>
      <w:rPr>
        <w:rFonts w:ascii="Times New Roman" w:hAnsi="Times New Roman" w:hint="default"/>
      </w:rPr>
    </w:lvl>
    <w:lvl w:ilvl="4" w:tplc="78F84BCA" w:tentative="1">
      <w:start w:val="1"/>
      <w:numFmt w:val="bullet"/>
      <w:lvlText w:val="•"/>
      <w:lvlJc w:val="left"/>
      <w:pPr>
        <w:tabs>
          <w:tab w:val="num" w:pos="3600"/>
        </w:tabs>
        <w:ind w:left="3600" w:hanging="360"/>
      </w:pPr>
      <w:rPr>
        <w:rFonts w:ascii="Times New Roman" w:hAnsi="Times New Roman" w:hint="default"/>
      </w:rPr>
    </w:lvl>
    <w:lvl w:ilvl="5" w:tplc="006A19C0" w:tentative="1">
      <w:start w:val="1"/>
      <w:numFmt w:val="bullet"/>
      <w:lvlText w:val="•"/>
      <w:lvlJc w:val="left"/>
      <w:pPr>
        <w:tabs>
          <w:tab w:val="num" w:pos="4320"/>
        </w:tabs>
        <w:ind w:left="4320" w:hanging="360"/>
      </w:pPr>
      <w:rPr>
        <w:rFonts w:ascii="Times New Roman" w:hAnsi="Times New Roman" w:hint="default"/>
      </w:rPr>
    </w:lvl>
    <w:lvl w:ilvl="6" w:tplc="339C544A" w:tentative="1">
      <w:start w:val="1"/>
      <w:numFmt w:val="bullet"/>
      <w:lvlText w:val="•"/>
      <w:lvlJc w:val="left"/>
      <w:pPr>
        <w:tabs>
          <w:tab w:val="num" w:pos="5040"/>
        </w:tabs>
        <w:ind w:left="5040" w:hanging="360"/>
      </w:pPr>
      <w:rPr>
        <w:rFonts w:ascii="Times New Roman" w:hAnsi="Times New Roman" w:hint="default"/>
      </w:rPr>
    </w:lvl>
    <w:lvl w:ilvl="7" w:tplc="F688452E" w:tentative="1">
      <w:start w:val="1"/>
      <w:numFmt w:val="bullet"/>
      <w:lvlText w:val="•"/>
      <w:lvlJc w:val="left"/>
      <w:pPr>
        <w:tabs>
          <w:tab w:val="num" w:pos="5760"/>
        </w:tabs>
        <w:ind w:left="5760" w:hanging="360"/>
      </w:pPr>
      <w:rPr>
        <w:rFonts w:ascii="Times New Roman" w:hAnsi="Times New Roman" w:hint="default"/>
      </w:rPr>
    </w:lvl>
    <w:lvl w:ilvl="8" w:tplc="488C989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F8D3C96"/>
    <w:multiLevelType w:val="hybridMultilevel"/>
    <w:tmpl w:val="1F765720"/>
    <w:lvl w:ilvl="0" w:tplc="433EF154">
      <w:start w:val="1"/>
      <w:numFmt w:val="bullet"/>
      <w:lvlText w:val="•"/>
      <w:lvlJc w:val="left"/>
      <w:pPr>
        <w:tabs>
          <w:tab w:val="num" w:pos="720"/>
        </w:tabs>
        <w:ind w:left="720" w:hanging="360"/>
      </w:pPr>
      <w:rPr>
        <w:rFonts w:ascii="Times New Roman" w:hAnsi="Times New Roman" w:hint="default"/>
      </w:rPr>
    </w:lvl>
    <w:lvl w:ilvl="1" w:tplc="C65A285E" w:tentative="1">
      <w:start w:val="1"/>
      <w:numFmt w:val="bullet"/>
      <w:lvlText w:val="•"/>
      <w:lvlJc w:val="left"/>
      <w:pPr>
        <w:tabs>
          <w:tab w:val="num" w:pos="1440"/>
        </w:tabs>
        <w:ind w:left="1440" w:hanging="360"/>
      </w:pPr>
      <w:rPr>
        <w:rFonts w:ascii="Times New Roman" w:hAnsi="Times New Roman" w:hint="default"/>
      </w:rPr>
    </w:lvl>
    <w:lvl w:ilvl="2" w:tplc="F3BE65F2" w:tentative="1">
      <w:start w:val="1"/>
      <w:numFmt w:val="bullet"/>
      <w:lvlText w:val="•"/>
      <w:lvlJc w:val="left"/>
      <w:pPr>
        <w:tabs>
          <w:tab w:val="num" w:pos="2160"/>
        </w:tabs>
        <w:ind w:left="2160" w:hanging="360"/>
      </w:pPr>
      <w:rPr>
        <w:rFonts w:ascii="Times New Roman" w:hAnsi="Times New Roman" w:hint="default"/>
      </w:rPr>
    </w:lvl>
    <w:lvl w:ilvl="3" w:tplc="76983A98" w:tentative="1">
      <w:start w:val="1"/>
      <w:numFmt w:val="bullet"/>
      <w:lvlText w:val="•"/>
      <w:lvlJc w:val="left"/>
      <w:pPr>
        <w:tabs>
          <w:tab w:val="num" w:pos="2880"/>
        </w:tabs>
        <w:ind w:left="2880" w:hanging="360"/>
      </w:pPr>
      <w:rPr>
        <w:rFonts w:ascii="Times New Roman" w:hAnsi="Times New Roman" w:hint="default"/>
      </w:rPr>
    </w:lvl>
    <w:lvl w:ilvl="4" w:tplc="6AAEFEB0" w:tentative="1">
      <w:start w:val="1"/>
      <w:numFmt w:val="bullet"/>
      <w:lvlText w:val="•"/>
      <w:lvlJc w:val="left"/>
      <w:pPr>
        <w:tabs>
          <w:tab w:val="num" w:pos="3600"/>
        </w:tabs>
        <w:ind w:left="3600" w:hanging="360"/>
      </w:pPr>
      <w:rPr>
        <w:rFonts w:ascii="Times New Roman" w:hAnsi="Times New Roman" w:hint="default"/>
      </w:rPr>
    </w:lvl>
    <w:lvl w:ilvl="5" w:tplc="48D0A804" w:tentative="1">
      <w:start w:val="1"/>
      <w:numFmt w:val="bullet"/>
      <w:lvlText w:val="•"/>
      <w:lvlJc w:val="left"/>
      <w:pPr>
        <w:tabs>
          <w:tab w:val="num" w:pos="4320"/>
        </w:tabs>
        <w:ind w:left="4320" w:hanging="360"/>
      </w:pPr>
      <w:rPr>
        <w:rFonts w:ascii="Times New Roman" w:hAnsi="Times New Roman" w:hint="default"/>
      </w:rPr>
    </w:lvl>
    <w:lvl w:ilvl="6" w:tplc="42C4C5B6" w:tentative="1">
      <w:start w:val="1"/>
      <w:numFmt w:val="bullet"/>
      <w:lvlText w:val="•"/>
      <w:lvlJc w:val="left"/>
      <w:pPr>
        <w:tabs>
          <w:tab w:val="num" w:pos="5040"/>
        </w:tabs>
        <w:ind w:left="5040" w:hanging="360"/>
      </w:pPr>
      <w:rPr>
        <w:rFonts w:ascii="Times New Roman" w:hAnsi="Times New Roman" w:hint="default"/>
      </w:rPr>
    </w:lvl>
    <w:lvl w:ilvl="7" w:tplc="67C2D986" w:tentative="1">
      <w:start w:val="1"/>
      <w:numFmt w:val="bullet"/>
      <w:lvlText w:val="•"/>
      <w:lvlJc w:val="left"/>
      <w:pPr>
        <w:tabs>
          <w:tab w:val="num" w:pos="5760"/>
        </w:tabs>
        <w:ind w:left="5760" w:hanging="360"/>
      </w:pPr>
      <w:rPr>
        <w:rFonts w:ascii="Times New Roman" w:hAnsi="Times New Roman" w:hint="default"/>
      </w:rPr>
    </w:lvl>
    <w:lvl w:ilvl="8" w:tplc="9890614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FAC716F"/>
    <w:multiLevelType w:val="hybridMultilevel"/>
    <w:tmpl w:val="6D68C95A"/>
    <w:lvl w:ilvl="0" w:tplc="BAA8366E">
      <w:numFmt w:val="bullet"/>
      <w:lvlText w:val="-"/>
      <w:lvlJc w:val="left"/>
      <w:pPr>
        <w:ind w:left="1441" w:hanging="590"/>
      </w:pPr>
      <w:rPr>
        <w:rFonts w:ascii="Calibri" w:eastAsia="Calibri" w:hAnsi="Calibri" w:cs="Calibri" w:hint="default"/>
      </w:rPr>
    </w:lvl>
    <w:lvl w:ilvl="1" w:tplc="65F49E36">
      <w:start w:val="1"/>
      <w:numFmt w:val="bullet"/>
      <w:lvlText w:val="o"/>
      <w:lvlJc w:val="left"/>
      <w:pPr>
        <w:ind w:left="1931" w:hanging="360"/>
      </w:pPr>
      <w:rPr>
        <w:rFonts w:ascii="Courier New" w:hAnsi="Courier New" w:cs="Courier New" w:hint="default"/>
      </w:rPr>
    </w:lvl>
    <w:lvl w:ilvl="2" w:tplc="1DDCD790" w:tentative="1">
      <w:start w:val="1"/>
      <w:numFmt w:val="bullet"/>
      <w:lvlText w:val=""/>
      <w:lvlJc w:val="left"/>
      <w:pPr>
        <w:ind w:left="2651" w:hanging="360"/>
      </w:pPr>
      <w:rPr>
        <w:rFonts w:ascii="Wingdings" w:hAnsi="Wingdings" w:hint="default"/>
      </w:rPr>
    </w:lvl>
    <w:lvl w:ilvl="3" w:tplc="3C5E4910" w:tentative="1">
      <w:start w:val="1"/>
      <w:numFmt w:val="bullet"/>
      <w:lvlText w:val=""/>
      <w:lvlJc w:val="left"/>
      <w:pPr>
        <w:ind w:left="3371" w:hanging="360"/>
      </w:pPr>
      <w:rPr>
        <w:rFonts w:ascii="Symbol" w:hAnsi="Symbol" w:hint="default"/>
      </w:rPr>
    </w:lvl>
    <w:lvl w:ilvl="4" w:tplc="4C04C1D0" w:tentative="1">
      <w:start w:val="1"/>
      <w:numFmt w:val="bullet"/>
      <w:lvlText w:val="o"/>
      <w:lvlJc w:val="left"/>
      <w:pPr>
        <w:ind w:left="4091" w:hanging="360"/>
      </w:pPr>
      <w:rPr>
        <w:rFonts w:ascii="Courier New" w:hAnsi="Courier New" w:cs="Courier New" w:hint="default"/>
      </w:rPr>
    </w:lvl>
    <w:lvl w:ilvl="5" w:tplc="F04AF724" w:tentative="1">
      <w:start w:val="1"/>
      <w:numFmt w:val="bullet"/>
      <w:lvlText w:val=""/>
      <w:lvlJc w:val="left"/>
      <w:pPr>
        <w:ind w:left="4811" w:hanging="360"/>
      </w:pPr>
      <w:rPr>
        <w:rFonts w:ascii="Wingdings" w:hAnsi="Wingdings" w:hint="default"/>
      </w:rPr>
    </w:lvl>
    <w:lvl w:ilvl="6" w:tplc="E52A375E" w:tentative="1">
      <w:start w:val="1"/>
      <w:numFmt w:val="bullet"/>
      <w:lvlText w:val=""/>
      <w:lvlJc w:val="left"/>
      <w:pPr>
        <w:ind w:left="5531" w:hanging="360"/>
      </w:pPr>
      <w:rPr>
        <w:rFonts w:ascii="Symbol" w:hAnsi="Symbol" w:hint="default"/>
      </w:rPr>
    </w:lvl>
    <w:lvl w:ilvl="7" w:tplc="907EAC8C" w:tentative="1">
      <w:start w:val="1"/>
      <w:numFmt w:val="bullet"/>
      <w:lvlText w:val="o"/>
      <w:lvlJc w:val="left"/>
      <w:pPr>
        <w:ind w:left="6251" w:hanging="360"/>
      </w:pPr>
      <w:rPr>
        <w:rFonts w:ascii="Courier New" w:hAnsi="Courier New" w:cs="Courier New" w:hint="default"/>
      </w:rPr>
    </w:lvl>
    <w:lvl w:ilvl="8" w:tplc="1570E3F6" w:tentative="1">
      <w:start w:val="1"/>
      <w:numFmt w:val="bullet"/>
      <w:lvlText w:val=""/>
      <w:lvlJc w:val="left"/>
      <w:pPr>
        <w:ind w:left="6971" w:hanging="360"/>
      </w:pPr>
      <w:rPr>
        <w:rFonts w:ascii="Wingdings" w:hAnsi="Wingdings" w:hint="default"/>
      </w:rPr>
    </w:lvl>
  </w:abstractNum>
  <w:abstractNum w:abstractNumId="21" w15:restartNumberingAfterBreak="0">
    <w:nsid w:val="71744820"/>
    <w:multiLevelType w:val="hybridMultilevel"/>
    <w:tmpl w:val="5F363852"/>
    <w:lvl w:ilvl="0" w:tplc="0FDCC7C2">
      <w:start w:val="1"/>
      <w:numFmt w:val="bullet"/>
      <w:lvlText w:val="•"/>
      <w:lvlJc w:val="left"/>
      <w:pPr>
        <w:tabs>
          <w:tab w:val="num" w:pos="720"/>
        </w:tabs>
        <w:ind w:left="720" w:hanging="360"/>
      </w:pPr>
      <w:rPr>
        <w:rFonts w:ascii="Times New Roman" w:hAnsi="Times New Roman" w:hint="default"/>
      </w:rPr>
    </w:lvl>
    <w:lvl w:ilvl="1" w:tplc="DB08464E" w:tentative="1">
      <w:start w:val="1"/>
      <w:numFmt w:val="bullet"/>
      <w:lvlText w:val="•"/>
      <w:lvlJc w:val="left"/>
      <w:pPr>
        <w:tabs>
          <w:tab w:val="num" w:pos="1440"/>
        </w:tabs>
        <w:ind w:left="1440" w:hanging="360"/>
      </w:pPr>
      <w:rPr>
        <w:rFonts w:ascii="Times New Roman" w:hAnsi="Times New Roman" w:hint="default"/>
      </w:rPr>
    </w:lvl>
    <w:lvl w:ilvl="2" w:tplc="A2F06136" w:tentative="1">
      <w:start w:val="1"/>
      <w:numFmt w:val="bullet"/>
      <w:lvlText w:val="•"/>
      <w:lvlJc w:val="left"/>
      <w:pPr>
        <w:tabs>
          <w:tab w:val="num" w:pos="2160"/>
        </w:tabs>
        <w:ind w:left="2160" w:hanging="360"/>
      </w:pPr>
      <w:rPr>
        <w:rFonts w:ascii="Times New Roman" w:hAnsi="Times New Roman" w:hint="default"/>
      </w:rPr>
    </w:lvl>
    <w:lvl w:ilvl="3" w:tplc="B4128DF6" w:tentative="1">
      <w:start w:val="1"/>
      <w:numFmt w:val="bullet"/>
      <w:lvlText w:val="•"/>
      <w:lvlJc w:val="left"/>
      <w:pPr>
        <w:tabs>
          <w:tab w:val="num" w:pos="2880"/>
        </w:tabs>
        <w:ind w:left="2880" w:hanging="360"/>
      </w:pPr>
      <w:rPr>
        <w:rFonts w:ascii="Times New Roman" w:hAnsi="Times New Roman" w:hint="default"/>
      </w:rPr>
    </w:lvl>
    <w:lvl w:ilvl="4" w:tplc="955C712C" w:tentative="1">
      <w:start w:val="1"/>
      <w:numFmt w:val="bullet"/>
      <w:lvlText w:val="•"/>
      <w:lvlJc w:val="left"/>
      <w:pPr>
        <w:tabs>
          <w:tab w:val="num" w:pos="3600"/>
        </w:tabs>
        <w:ind w:left="3600" w:hanging="360"/>
      </w:pPr>
      <w:rPr>
        <w:rFonts w:ascii="Times New Roman" w:hAnsi="Times New Roman" w:hint="default"/>
      </w:rPr>
    </w:lvl>
    <w:lvl w:ilvl="5" w:tplc="0264F83C" w:tentative="1">
      <w:start w:val="1"/>
      <w:numFmt w:val="bullet"/>
      <w:lvlText w:val="•"/>
      <w:lvlJc w:val="left"/>
      <w:pPr>
        <w:tabs>
          <w:tab w:val="num" w:pos="4320"/>
        </w:tabs>
        <w:ind w:left="4320" w:hanging="360"/>
      </w:pPr>
      <w:rPr>
        <w:rFonts w:ascii="Times New Roman" w:hAnsi="Times New Roman" w:hint="default"/>
      </w:rPr>
    </w:lvl>
    <w:lvl w:ilvl="6" w:tplc="DAF44896" w:tentative="1">
      <w:start w:val="1"/>
      <w:numFmt w:val="bullet"/>
      <w:lvlText w:val="•"/>
      <w:lvlJc w:val="left"/>
      <w:pPr>
        <w:tabs>
          <w:tab w:val="num" w:pos="5040"/>
        </w:tabs>
        <w:ind w:left="5040" w:hanging="360"/>
      </w:pPr>
      <w:rPr>
        <w:rFonts w:ascii="Times New Roman" w:hAnsi="Times New Roman" w:hint="default"/>
      </w:rPr>
    </w:lvl>
    <w:lvl w:ilvl="7" w:tplc="1E8C3324" w:tentative="1">
      <w:start w:val="1"/>
      <w:numFmt w:val="bullet"/>
      <w:lvlText w:val="•"/>
      <w:lvlJc w:val="left"/>
      <w:pPr>
        <w:tabs>
          <w:tab w:val="num" w:pos="5760"/>
        </w:tabs>
        <w:ind w:left="5760" w:hanging="360"/>
      </w:pPr>
      <w:rPr>
        <w:rFonts w:ascii="Times New Roman" w:hAnsi="Times New Roman" w:hint="default"/>
      </w:rPr>
    </w:lvl>
    <w:lvl w:ilvl="8" w:tplc="6884EBA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BB113E1"/>
    <w:multiLevelType w:val="hybridMultilevel"/>
    <w:tmpl w:val="8B5CEBA2"/>
    <w:lvl w:ilvl="0" w:tplc="97F8A6E6">
      <w:start w:val="2021"/>
      <w:numFmt w:val="bullet"/>
      <w:lvlText w:val="-"/>
      <w:lvlJc w:val="left"/>
      <w:pPr>
        <w:ind w:left="720" w:hanging="360"/>
      </w:pPr>
      <w:rPr>
        <w:rFonts w:ascii="Calibri" w:eastAsiaTheme="minorHAnsi" w:hAnsi="Calibri" w:cstheme="minorBidi" w:hint="default"/>
        <w:color w:val="BFBFBF" w:themeColor="background1" w:themeShade="BF"/>
        <w:sz w:val="44"/>
      </w:rPr>
    </w:lvl>
    <w:lvl w:ilvl="1" w:tplc="56CADF2C" w:tentative="1">
      <w:start w:val="1"/>
      <w:numFmt w:val="bullet"/>
      <w:lvlText w:val="o"/>
      <w:lvlJc w:val="left"/>
      <w:pPr>
        <w:ind w:left="1440" w:hanging="360"/>
      </w:pPr>
      <w:rPr>
        <w:rFonts w:ascii="Courier New" w:hAnsi="Courier New" w:cs="Courier New" w:hint="default"/>
      </w:rPr>
    </w:lvl>
    <w:lvl w:ilvl="2" w:tplc="29AAC82A" w:tentative="1">
      <w:start w:val="1"/>
      <w:numFmt w:val="bullet"/>
      <w:lvlText w:val=""/>
      <w:lvlJc w:val="left"/>
      <w:pPr>
        <w:ind w:left="2160" w:hanging="360"/>
      </w:pPr>
      <w:rPr>
        <w:rFonts w:ascii="Wingdings" w:hAnsi="Wingdings" w:hint="default"/>
      </w:rPr>
    </w:lvl>
    <w:lvl w:ilvl="3" w:tplc="75FA8FF6" w:tentative="1">
      <w:start w:val="1"/>
      <w:numFmt w:val="bullet"/>
      <w:lvlText w:val=""/>
      <w:lvlJc w:val="left"/>
      <w:pPr>
        <w:ind w:left="2880" w:hanging="360"/>
      </w:pPr>
      <w:rPr>
        <w:rFonts w:ascii="Symbol" w:hAnsi="Symbol" w:hint="default"/>
      </w:rPr>
    </w:lvl>
    <w:lvl w:ilvl="4" w:tplc="623E56B4" w:tentative="1">
      <w:start w:val="1"/>
      <w:numFmt w:val="bullet"/>
      <w:lvlText w:val="o"/>
      <w:lvlJc w:val="left"/>
      <w:pPr>
        <w:ind w:left="3600" w:hanging="360"/>
      </w:pPr>
      <w:rPr>
        <w:rFonts w:ascii="Courier New" w:hAnsi="Courier New" w:cs="Courier New" w:hint="default"/>
      </w:rPr>
    </w:lvl>
    <w:lvl w:ilvl="5" w:tplc="89D4EBF2" w:tentative="1">
      <w:start w:val="1"/>
      <w:numFmt w:val="bullet"/>
      <w:lvlText w:val=""/>
      <w:lvlJc w:val="left"/>
      <w:pPr>
        <w:ind w:left="4320" w:hanging="360"/>
      </w:pPr>
      <w:rPr>
        <w:rFonts w:ascii="Wingdings" w:hAnsi="Wingdings" w:hint="default"/>
      </w:rPr>
    </w:lvl>
    <w:lvl w:ilvl="6" w:tplc="51382062" w:tentative="1">
      <w:start w:val="1"/>
      <w:numFmt w:val="bullet"/>
      <w:lvlText w:val=""/>
      <w:lvlJc w:val="left"/>
      <w:pPr>
        <w:ind w:left="5040" w:hanging="360"/>
      </w:pPr>
      <w:rPr>
        <w:rFonts w:ascii="Symbol" w:hAnsi="Symbol" w:hint="default"/>
      </w:rPr>
    </w:lvl>
    <w:lvl w:ilvl="7" w:tplc="C03AEDB0" w:tentative="1">
      <w:start w:val="1"/>
      <w:numFmt w:val="bullet"/>
      <w:lvlText w:val="o"/>
      <w:lvlJc w:val="left"/>
      <w:pPr>
        <w:ind w:left="5760" w:hanging="360"/>
      </w:pPr>
      <w:rPr>
        <w:rFonts w:ascii="Courier New" w:hAnsi="Courier New" w:cs="Courier New" w:hint="default"/>
      </w:rPr>
    </w:lvl>
    <w:lvl w:ilvl="8" w:tplc="0CAEC5BA" w:tentative="1">
      <w:start w:val="1"/>
      <w:numFmt w:val="bullet"/>
      <w:lvlText w:val=""/>
      <w:lvlJc w:val="left"/>
      <w:pPr>
        <w:ind w:left="6480" w:hanging="360"/>
      </w:pPr>
      <w:rPr>
        <w:rFonts w:ascii="Wingdings" w:hAnsi="Wingdings" w:hint="default"/>
      </w:rPr>
    </w:lvl>
  </w:abstractNum>
  <w:abstractNum w:abstractNumId="23" w15:restartNumberingAfterBreak="0">
    <w:nsid w:val="7CA51268"/>
    <w:multiLevelType w:val="hybridMultilevel"/>
    <w:tmpl w:val="866A1E7E"/>
    <w:lvl w:ilvl="0" w:tplc="17F0C98A">
      <w:start w:val="2021"/>
      <w:numFmt w:val="bullet"/>
      <w:lvlText w:val="-"/>
      <w:lvlJc w:val="left"/>
      <w:pPr>
        <w:ind w:left="720" w:hanging="360"/>
      </w:pPr>
      <w:rPr>
        <w:rFonts w:ascii="Calibri" w:eastAsiaTheme="minorHAnsi" w:hAnsi="Calibri" w:cstheme="minorBidi" w:hint="default"/>
        <w:color w:val="BFBFBF" w:themeColor="background1" w:themeShade="BF"/>
        <w:sz w:val="44"/>
      </w:rPr>
    </w:lvl>
    <w:lvl w:ilvl="1" w:tplc="3D1841BC" w:tentative="1">
      <w:start w:val="1"/>
      <w:numFmt w:val="bullet"/>
      <w:lvlText w:val="o"/>
      <w:lvlJc w:val="left"/>
      <w:pPr>
        <w:ind w:left="1440" w:hanging="360"/>
      </w:pPr>
      <w:rPr>
        <w:rFonts w:ascii="Courier New" w:hAnsi="Courier New" w:cs="Courier New" w:hint="default"/>
      </w:rPr>
    </w:lvl>
    <w:lvl w:ilvl="2" w:tplc="25186FA0" w:tentative="1">
      <w:start w:val="1"/>
      <w:numFmt w:val="bullet"/>
      <w:lvlText w:val=""/>
      <w:lvlJc w:val="left"/>
      <w:pPr>
        <w:ind w:left="2160" w:hanging="360"/>
      </w:pPr>
      <w:rPr>
        <w:rFonts w:ascii="Wingdings" w:hAnsi="Wingdings" w:hint="default"/>
      </w:rPr>
    </w:lvl>
    <w:lvl w:ilvl="3" w:tplc="BB9CE40E" w:tentative="1">
      <w:start w:val="1"/>
      <w:numFmt w:val="bullet"/>
      <w:lvlText w:val=""/>
      <w:lvlJc w:val="left"/>
      <w:pPr>
        <w:ind w:left="2880" w:hanging="360"/>
      </w:pPr>
      <w:rPr>
        <w:rFonts w:ascii="Symbol" w:hAnsi="Symbol" w:hint="default"/>
      </w:rPr>
    </w:lvl>
    <w:lvl w:ilvl="4" w:tplc="B1C682F0" w:tentative="1">
      <w:start w:val="1"/>
      <w:numFmt w:val="bullet"/>
      <w:lvlText w:val="o"/>
      <w:lvlJc w:val="left"/>
      <w:pPr>
        <w:ind w:left="3600" w:hanging="360"/>
      </w:pPr>
      <w:rPr>
        <w:rFonts w:ascii="Courier New" w:hAnsi="Courier New" w:cs="Courier New" w:hint="default"/>
      </w:rPr>
    </w:lvl>
    <w:lvl w:ilvl="5" w:tplc="C4240F30" w:tentative="1">
      <w:start w:val="1"/>
      <w:numFmt w:val="bullet"/>
      <w:lvlText w:val=""/>
      <w:lvlJc w:val="left"/>
      <w:pPr>
        <w:ind w:left="4320" w:hanging="360"/>
      </w:pPr>
      <w:rPr>
        <w:rFonts w:ascii="Wingdings" w:hAnsi="Wingdings" w:hint="default"/>
      </w:rPr>
    </w:lvl>
    <w:lvl w:ilvl="6" w:tplc="1B420230" w:tentative="1">
      <w:start w:val="1"/>
      <w:numFmt w:val="bullet"/>
      <w:lvlText w:val=""/>
      <w:lvlJc w:val="left"/>
      <w:pPr>
        <w:ind w:left="5040" w:hanging="360"/>
      </w:pPr>
      <w:rPr>
        <w:rFonts w:ascii="Symbol" w:hAnsi="Symbol" w:hint="default"/>
      </w:rPr>
    </w:lvl>
    <w:lvl w:ilvl="7" w:tplc="5D3410B4" w:tentative="1">
      <w:start w:val="1"/>
      <w:numFmt w:val="bullet"/>
      <w:lvlText w:val="o"/>
      <w:lvlJc w:val="left"/>
      <w:pPr>
        <w:ind w:left="5760" w:hanging="360"/>
      </w:pPr>
      <w:rPr>
        <w:rFonts w:ascii="Courier New" w:hAnsi="Courier New" w:cs="Courier New" w:hint="default"/>
      </w:rPr>
    </w:lvl>
    <w:lvl w:ilvl="8" w:tplc="10701ECC" w:tentative="1">
      <w:start w:val="1"/>
      <w:numFmt w:val="bullet"/>
      <w:lvlText w:val=""/>
      <w:lvlJc w:val="left"/>
      <w:pPr>
        <w:ind w:left="6480" w:hanging="360"/>
      </w:pPr>
      <w:rPr>
        <w:rFonts w:ascii="Wingdings" w:hAnsi="Wingdings" w:hint="default"/>
      </w:rPr>
    </w:lvl>
  </w:abstractNum>
  <w:abstractNum w:abstractNumId="24" w15:restartNumberingAfterBreak="0">
    <w:nsid w:val="7D37057E"/>
    <w:multiLevelType w:val="hybridMultilevel"/>
    <w:tmpl w:val="E410D61C"/>
    <w:lvl w:ilvl="0" w:tplc="BFFA65E8">
      <w:start w:val="1"/>
      <w:numFmt w:val="bullet"/>
      <w:lvlText w:val=""/>
      <w:lvlJc w:val="left"/>
      <w:pPr>
        <w:ind w:left="1287" w:hanging="360"/>
      </w:pPr>
      <w:rPr>
        <w:rFonts w:ascii="Symbol" w:hAnsi="Symbol" w:hint="default"/>
        <w:color w:val="BFBFBF" w:themeColor="background1" w:themeShade="BF"/>
        <w:sz w:val="44"/>
      </w:rPr>
    </w:lvl>
    <w:lvl w:ilvl="1" w:tplc="DA962574">
      <w:start w:val="1"/>
      <w:numFmt w:val="bullet"/>
      <w:lvlText w:val="o"/>
      <w:lvlJc w:val="left"/>
      <w:pPr>
        <w:ind w:left="2007" w:hanging="360"/>
      </w:pPr>
      <w:rPr>
        <w:rFonts w:ascii="Courier New" w:hAnsi="Courier New" w:cs="Courier New" w:hint="default"/>
      </w:rPr>
    </w:lvl>
    <w:lvl w:ilvl="2" w:tplc="278EBAF2" w:tentative="1">
      <w:start w:val="1"/>
      <w:numFmt w:val="bullet"/>
      <w:lvlText w:val=""/>
      <w:lvlJc w:val="left"/>
      <w:pPr>
        <w:ind w:left="2727" w:hanging="360"/>
      </w:pPr>
      <w:rPr>
        <w:rFonts w:ascii="Wingdings" w:hAnsi="Wingdings" w:hint="default"/>
      </w:rPr>
    </w:lvl>
    <w:lvl w:ilvl="3" w:tplc="4C7A4B44" w:tentative="1">
      <w:start w:val="1"/>
      <w:numFmt w:val="bullet"/>
      <w:lvlText w:val=""/>
      <w:lvlJc w:val="left"/>
      <w:pPr>
        <w:ind w:left="3447" w:hanging="360"/>
      </w:pPr>
      <w:rPr>
        <w:rFonts w:ascii="Symbol" w:hAnsi="Symbol" w:hint="default"/>
      </w:rPr>
    </w:lvl>
    <w:lvl w:ilvl="4" w:tplc="D20A782C" w:tentative="1">
      <w:start w:val="1"/>
      <w:numFmt w:val="bullet"/>
      <w:lvlText w:val="o"/>
      <w:lvlJc w:val="left"/>
      <w:pPr>
        <w:ind w:left="4167" w:hanging="360"/>
      </w:pPr>
      <w:rPr>
        <w:rFonts w:ascii="Courier New" w:hAnsi="Courier New" w:cs="Courier New" w:hint="default"/>
      </w:rPr>
    </w:lvl>
    <w:lvl w:ilvl="5" w:tplc="CB32C17A" w:tentative="1">
      <w:start w:val="1"/>
      <w:numFmt w:val="bullet"/>
      <w:lvlText w:val=""/>
      <w:lvlJc w:val="left"/>
      <w:pPr>
        <w:ind w:left="4887" w:hanging="360"/>
      </w:pPr>
      <w:rPr>
        <w:rFonts w:ascii="Wingdings" w:hAnsi="Wingdings" w:hint="default"/>
      </w:rPr>
    </w:lvl>
    <w:lvl w:ilvl="6" w:tplc="D6A40B5E" w:tentative="1">
      <w:start w:val="1"/>
      <w:numFmt w:val="bullet"/>
      <w:lvlText w:val=""/>
      <w:lvlJc w:val="left"/>
      <w:pPr>
        <w:ind w:left="5607" w:hanging="360"/>
      </w:pPr>
      <w:rPr>
        <w:rFonts w:ascii="Symbol" w:hAnsi="Symbol" w:hint="default"/>
      </w:rPr>
    </w:lvl>
    <w:lvl w:ilvl="7" w:tplc="53601A64" w:tentative="1">
      <w:start w:val="1"/>
      <w:numFmt w:val="bullet"/>
      <w:lvlText w:val="o"/>
      <w:lvlJc w:val="left"/>
      <w:pPr>
        <w:ind w:left="6327" w:hanging="360"/>
      </w:pPr>
      <w:rPr>
        <w:rFonts w:ascii="Courier New" w:hAnsi="Courier New" w:cs="Courier New" w:hint="default"/>
      </w:rPr>
    </w:lvl>
    <w:lvl w:ilvl="8" w:tplc="CE24D92E" w:tentative="1">
      <w:start w:val="1"/>
      <w:numFmt w:val="bullet"/>
      <w:lvlText w:val=""/>
      <w:lvlJc w:val="left"/>
      <w:pPr>
        <w:ind w:left="7047" w:hanging="360"/>
      </w:pPr>
      <w:rPr>
        <w:rFonts w:ascii="Wingdings" w:hAnsi="Wingdings" w:hint="default"/>
      </w:rPr>
    </w:lvl>
  </w:abstractNum>
  <w:num w:numId="1" w16cid:durableId="1927496062">
    <w:abstractNumId w:val="4"/>
  </w:num>
  <w:num w:numId="2" w16cid:durableId="1790391802">
    <w:abstractNumId w:val="13"/>
  </w:num>
  <w:num w:numId="3" w16cid:durableId="702250793">
    <w:abstractNumId w:val="6"/>
  </w:num>
  <w:num w:numId="4" w16cid:durableId="449739150">
    <w:abstractNumId w:val="24"/>
  </w:num>
  <w:num w:numId="5" w16cid:durableId="430317427">
    <w:abstractNumId w:val="14"/>
  </w:num>
  <w:num w:numId="6" w16cid:durableId="135997129">
    <w:abstractNumId w:val="5"/>
  </w:num>
  <w:num w:numId="7" w16cid:durableId="1512916513">
    <w:abstractNumId w:val="23"/>
  </w:num>
  <w:num w:numId="8" w16cid:durableId="324817540">
    <w:abstractNumId w:val="1"/>
  </w:num>
  <w:num w:numId="9" w16cid:durableId="739315">
    <w:abstractNumId w:val="22"/>
  </w:num>
  <w:num w:numId="10" w16cid:durableId="786847500">
    <w:abstractNumId w:val="7"/>
  </w:num>
  <w:num w:numId="11" w16cid:durableId="296570811">
    <w:abstractNumId w:val="2"/>
  </w:num>
  <w:num w:numId="12" w16cid:durableId="489062323">
    <w:abstractNumId w:val="17"/>
  </w:num>
  <w:num w:numId="13" w16cid:durableId="2000840302">
    <w:abstractNumId w:val="16"/>
  </w:num>
  <w:num w:numId="14" w16cid:durableId="1560434698">
    <w:abstractNumId w:val="19"/>
  </w:num>
  <w:num w:numId="15" w16cid:durableId="682317953">
    <w:abstractNumId w:val="15"/>
  </w:num>
  <w:num w:numId="16" w16cid:durableId="1387757358">
    <w:abstractNumId w:val="9"/>
  </w:num>
  <w:num w:numId="17" w16cid:durableId="604384576">
    <w:abstractNumId w:val="12"/>
  </w:num>
  <w:num w:numId="18" w16cid:durableId="927269423">
    <w:abstractNumId w:val="8"/>
  </w:num>
  <w:num w:numId="19" w16cid:durableId="1894388375">
    <w:abstractNumId w:val="21"/>
  </w:num>
  <w:num w:numId="20" w16cid:durableId="1853955801">
    <w:abstractNumId w:val="3"/>
  </w:num>
  <w:num w:numId="21" w16cid:durableId="1510868883">
    <w:abstractNumId w:val="20"/>
  </w:num>
  <w:num w:numId="22" w16cid:durableId="235359377">
    <w:abstractNumId w:val="11"/>
  </w:num>
  <w:num w:numId="23" w16cid:durableId="382801692">
    <w:abstractNumId w:val="10"/>
  </w:num>
  <w:num w:numId="24" w16cid:durableId="1545602842">
    <w:abstractNumId w:val="18"/>
  </w:num>
  <w:num w:numId="25" w16cid:durableId="90252759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AE5"/>
    <w:rsid w:val="00003075"/>
    <w:rsid w:val="00003366"/>
    <w:rsid w:val="00016B3E"/>
    <w:rsid w:val="0001714F"/>
    <w:rsid w:val="0002095A"/>
    <w:rsid w:val="0002476B"/>
    <w:rsid w:val="000256D1"/>
    <w:rsid w:val="00025C08"/>
    <w:rsid w:val="00031090"/>
    <w:rsid w:val="00031940"/>
    <w:rsid w:val="00034ED7"/>
    <w:rsid w:val="0003591E"/>
    <w:rsid w:val="0004042A"/>
    <w:rsid w:val="000410E9"/>
    <w:rsid w:val="000419DA"/>
    <w:rsid w:val="00043049"/>
    <w:rsid w:val="00046269"/>
    <w:rsid w:val="000501EF"/>
    <w:rsid w:val="0005192E"/>
    <w:rsid w:val="00052A16"/>
    <w:rsid w:val="00052FC1"/>
    <w:rsid w:val="00062657"/>
    <w:rsid w:val="000634CB"/>
    <w:rsid w:val="00064D85"/>
    <w:rsid w:val="00070620"/>
    <w:rsid w:val="00071638"/>
    <w:rsid w:val="00082E8D"/>
    <w:rsid w:val="00090F7E"/>
    <w:rsid w:val="000949E2"/>
    <w:rsid w:val="00097CD4"/>
    <w:rsid w:val="000A0271"/>
    <w:rsid w:val="000A0B58"/>
    <w:rsid w:val="000A25F6"/>
    <w:rsid w:val="000A292A"/>
    <w:rsid w:val="000A30C7"/>
    <w:rsid w:val="000A3AD5"/>
    <w:rsid w:val="000A4668"/>
    <w:rsid w:val="000A548D"/>
    <w:rsid w:val="000B0431"/>
    <w:rsid w:val="000B0E55"/>
    <w:rsid w:val="000B5F67"/>
    <w:rsid w:val="000B636B"/>
    <w:rsid w:val="000B72C4"/>
    <w:rsid w:val="000C096F"/>
    <w:rsid w:val="000C17F0"/>
    <w:rsid w:val="000C6D72"/>
    <w:rsid w:val="000D0DB0"/>
    <w:rsid w:val="000D3A63"/>
    <w:rsid w:val="000D4DE1"/>
    <w:rsid w:val="000D6EF9"/>
    <w:rsid w:val="000E4FA4"/>
    <w:rsid w:val="000E786C"/>
    <w:rsid w:val="000F05CB"/>
    <w:rsid w:val="000F0F61"/>
    <w:rsid w:val="000F265D"/>
    <w:rsid w:val="000F3D10"/>
    <w:rsid w:val="000F407F"/>
    <w:rsid w:val="00101547"/>
    <w:rsid w:val="00101E79"/>
    <w:rsid w:val="00102B1F"/>
    <w:rsid w:val="00104BA9"/>
    <w:rsid w:val="00105515"/>
    <w:rsid w:val="00105843"/>
    <w:rsid w:val="00106526"/>
    <w:rsid w:val="001067DF"/>
    <w:rsid w:val="00113040"/>
    <w:rsid w:val="0011338B"/>
    <w:rsid w:val="0011659C"/>
    <w:rsid w:val="00117CF0"/>
    <w:rsid w:val="0012096B"/>
    <w:rsid w:val="00127165"/>
    <w:rsid w:val="00127380"/>
    <w:rsid w:val="001327A7"/>
    <w:rsid w:val="0013606C"/>
    <w:rsid w:val="001363A8"/>
    <w:rsid w:val="00140210"/>
    <w:rsid w:val="00141FA4"/>
    <w:rsid w:val="0014433A"/>
    <w:rsid w:val="00152B06"/>
    <w:rsid w:val="001563C2"/>
    <w:rsid w:val="001618AF"/>
    <w:rsid w:val="00164DB6"/>
    <w:rsid w:val="00180470"/>
    <w:rsid w:val="00185E53"/>
    <w:rsid w:val="00193F49"/>
    <w:rsid w:val="00194544"/>
    <w:rsid w:val="001A02A2"/>
    <w:rsid w:val="001A085A"/>
    <w:rsid w:val="001A6672"/>
    <w:rsid w:val="001B1F5C"/>
    <w:rsid w:val="001B53CF"/>
    <w:rsid w:val="001B64BE"/>
    <w:rsid w:val="001B7AAA"/>
    <w:rsid w:val="001C4F57"/>
    <w:rsid w:val="001C57C3"/>
    <w:rsid w:val="001C5803"/>
    <w:rsid w:val="001C602C"/>
    <w:rsid w:val="001C7FCB"/>
    <w:rsid w:val="001D0713"/>
    <w:rsid w:val="001D4BC7"/>
    <w:rsid w:val="001D6382"/>
    <w:rsid w:val="001D6D9F"/>
    <w:rsid w:val="001D7DA7"/>
    <w:rsid w:val="001E0F5E"/>
    <w:rsid w:val="001F1054"/>
    <w:rsid w:val="00200D9C"/>
    <w:rsid w:val="00201634"/>
    <w:rsid w:val="002040C7"/>
    <w:rsid w:val="00206B45"/>
    <w:rsid w:val="0020713C"/>
    <w:rsid w:val="0020720A"/>
    <w:rsid w:val="0020797E"/>
    <w:rsid w:val="00210F46"/>
    <w:rsid w:val="00213EDB"/>
    <w:rsid w:val="00214754"/>
    <w:rsid w:val="00217058"/>
    <w:rsid w:val="0021743B"/>
    <w:rsid w:val="00222497"/>
    <w:rsid w:val="0022647A"/>
    <w:rsid w:val="002276B5"/>
    <w:rsid w:val="00235DE2"/>
    <w:rsid w:val="00236E21"/>
    <w:rsid w:val="0024054F"/>
    <w:rsid w:val="0024362F"/>
    <w:rsid w:val="00246060"/>
    <w:rsid w:val="002514E1"/>
    <w:rsid w:val="00253333"/>
    <w:rsid w:val="00253F6C"/>
    <w:rsid w:val="00255C32"/>
    <w:rsid w:val="00257681"/>
    <w:rsid w:val="0025785F"/>
    <w:rsid w:val="00262B32"/>
    <w:rsid w:val="00266AF7"/>
    <w:rsid w:val="00271A79"/>
    <w:rsid w:val="00280BF1"/>
    <w:rsid w:val="00282087"/>
    <w:rsid w:val="00287C3E"/>
    <w:rsid w:val="00296F8F"/>
    <w:rsid w:val="002A0D5A"/>
    <w:rsid w:val="002A2CAA"/>
    <w:rsid w:val="002B0253"/>
    <w:rsid w:val="002B1C59"/>
    <w:rsid w:val="002B510C"/>
    <w:rsid w:val="002C0C97"/>
    <w:rsid w:val="002C5143"/>
    <w:rsid w:val="002D3E7C"/>
    <w:rsid w:val="002E0A60"/>
    <w:rsid w:val="002E4E12"/>
    <w:rsid w:val="002E58AD"/>
    <w:rsid w:val="002F43A9"/>
    <w:rsid w:val="002F47E8"/>
    <w:rsid w:val="002F4DAA"/>
    <w:rsid w:val="00300A55"/>
    <w:rsid w:val="003047DC"/>
    <w:rsid w:val="0030579A"/>
    <w:rsid w:val="00306FE0"/>
    <w:rsid w:val="00313850"/>
    <w:rsid w:val="00314E65"/>
    <w:rsid w:val="00317002"/>
    <w:rsid w:val="00317504"/>
    <w:rsid w:val="00324D69"/>
    <w:rsid w:val="003278F7"/>
    <w:rsid w:val="00327A88"/>
    <w:rsid w:val="003408C2"/>
    <w:rsid w:val="00342E81"/>
    <w:rsid w:val="0034703A"/>
    <w:rsid w:val="0034713C"/>
    <w:rsid w:val="00354718"/>
    <w:rsid w:val="00355684"/>
    <w:rsid w:val="003556F4"/>
    <w:rsid w:val="00360F73"/>
    <w:rsid w:val="00371D37"/>
    <w:rsid w:val="00373783"/>
    <w:rsid w:val="00375A13"/>
    <w:rsid w:val="00376964"/>
    <w:rsid w:val="00391123"/>
    <w:rsid w:val="00391D3E"/>
    <w:rsid w:val="00393C91"/>
    <w:rsid w:val="00394AC8"/>
    <w:rsid w:val="00394F06"/>
    <w:rsid w:val="00396C26"/>
    <w:rsid w:val="003A1370"/>
    <w:rsid w:val="003A320D"/>
    <w:rsid w:val="003A4D31"/>
    <w:rsid w:val="003A7EA7"/>
    <w:rsid w:val="003B0B3C"/>
    <w:rsid w:val="003C07D1"/>
    <w:rsid w:val="003C3E49"/>
    <w:rsid w:val="003C684E"/>
    <w:rsid w:val="003C689F"/>
    <w:rsid w:val="003D1314"/>
    <w:rsid w:val="003D4693"/>
    <w:rsid w:val="003D5C1D"/>
    <w:rsid w:val="003E0775"/>
    <w:rsid w:val="003E2969"/>
    <w:rsid w:val="003F0598"/>
    <w:rsid w:val="003F4F49"/>
    <w:rsid w:val="003F6B4E"/>
    <w:rsid w:val="004032E5"/>
    <w:rsid w:val="00416156"/>
    <w:rsid w:val="00425052"/>
    <w:rsid w:val="00430DBF"/>
    <w:rsid w:val="00431471"/>
    <w:rsid w:val="00441AF6"/>
    <w:rsid w:val="0044257D"/>
    <w:rsid w:val="00443831"/>
    <w:rsid w:val="0044453B"/>
    <w:rsid w:val="004459B6"/>
    <w:rsid w:val="00446A2C"/>
    <w:rsid w:val="00446B74"/>
    <w:rsid w:val="0044796C"/>
    <w:rsid w:val="004500A9"/>
    <w:rsid w:val="00453FE9"/>
    <w:rsid w:val="0046373C"/>
    <w:rsid w:val="004658A3"/>
    <w:rsid w:val="00467162"/>
    <w:rsid w:val="0047068C"/>
    <w:rsid w:val="004710A6"/>
    <w:rsid w:val="004735DE"/>
    <w:rsid w:val="00473B30"/>
    <w:rsid w:val="00475986"/>
    <w:rsid w:val="00480968"/>
    <w:rsid w:val="00484E0B"/>
    <w:rsid w:val="00486DEB"/>
    <w:rsid w:val="004935AA"/>
    <w:rsid w:val="004975DC"/>
    <w:rsid w:val="004A2864"/>
    <w:rsid w:val="004A2C99"/>
    <w:rsid w:val="004A3607"/>
    <w:rsid w:val="004A40B9"/>
    <w:rsid w:val="004A64F1"/>
    <w:rsid w:val="004A7CDD"/>
    <w:rsid w:val="004B0325"/>
    <w:rsid w:val="004B0B20"/>
    <w:rsid w:val="004B3615"/>
    <w:rsid w:val="004B6385"/>
    <w:rsid w:val="004B650E"/>
    <w:rsid w:val="004C3179"/>
    <w:rsid w:val="004C3752"/>
    <w:rsid w:val="004C536A"/>
    <w:rsid w:val="004C6B0F"/>
    <w:rsid w:val="004D2B79"/>
    <w:rsid w:val="004D2C19"/>
    <w:rsid w:val="004D57BA"/>
    <w:rsid w:val="004E3D4D"/>
    <w:rsid w:val="004E4815"/>
    <w:rsid w:val="004E61DD"/>
    <w:rsid w:val="004F04DA"/>
    <w:rsid w:val="004F0F38"/>
    <w:rsid w:val="004F129D"/>
    <w:rsid w:val="004F6EDE"/>
    <w:rsid w:val="00500BF6"/>
    <w:rsid w:val="00503F97"/>
    <w:rsid w:val="00504F0C"/>
    <w:rsid w:val="00505630"/>
    <w:rsid w:val="00506FFC"/>
    <w:rsid w:val="005153F4"/>
    <w:rsid w:val="005169FB"/>
    <w:rsid w:val="00521AB7"/>
    <w:rsid w:val="00524D58"/>
    <w:rsid w:val="00524EEB"/>
    <w:rsid w:val="00525D0D"/>
    <w:rsid w:val="0052655E"/>
    <w:rsid w:val="0052757A"/>
    <w:rsid w:val="00527D93"/>
    <w:rsid w:val="00530FEA"/>
    <w:rsid w:val="00531637"/>
    <w:rsid w:val="005317A6"/>
    <w:rsid w:val="00536BB0"/>
    <w:rsid w:val="00536F4C"/>
    <w:rsid w:val="00541ACB"/>
    <w:rsid w:val="00544315"/>
    <w:rsid w:val="00544CF4"/>
    <w:rsid w:val="00547130"/>
    <w:rsid w:val="00547BEB"/>
    <w:rsid w:val="00551EBC"/>
    <w:rsid w:val="00554CD6"/>
    <w:rsid w:val="00555BC1"/>
    <w:rsid w:val="005577C2"/>
    <w:rsid w:val="0056199A"/>
    <w:rsid w:val="005632EA"/>
    <w:rsid w:val="005674E3"/>
    <w:rsid w:val="00571D67"/>
    <w:rsid w:val="00582579"/>
    <w:rsid w:val="005829E1"/>
    <w:rsid w:val="00582D68"/>
    <w:rsid w:val="0058311E"/>
    <w:rsid w:val="0058700F"/>
    <w:rsid w:val="00592BA6"/>
    <w:rsid w:val="00594A80"/>
    <w:rsid w:val="00594F40"/>
    <w:rsid w:val="005951F6"/>
    <w:rsid w:val="005A5164"/>
    <w:rsid w:val="005A64AB"/>
    <w:rsid w:val="005A6DEB"/>
    <w:rsid w:val="005B40FC"/>
    <w:rsid w:val="005B5CFE"/>
    <w:rsid w:val="005B676C"/>
    <w:rsid w:val="005D01F9"/>
    <w:rsid w:val="005D1B85"/>
    <w:rsid w:val="005D3B55"/>
    <w:rsid w:val="005D3FBB"/>
    <w:rsid w:val="005D695B"/>
    <w:rsid w:val="005E689A"/>
    <w:rsid w:val="005F1CEF"/>
    <w:rsid w:val="005F520D"/>
    <w:rsid w:val="005F7795"/>
    <w:rsid w:val="005F7CDE"/>
    <w:rsid w:val="006010FA"/>
    <w:rsid w:val="00601F30"/>
    <w:rsid w:val="00602916"/>
    <w:rsid w:val="006040F8"/>
    <w:rsid w:val="00620CC4"/>
    <w:rsid w:val="0062145F"/>
    <w:rsid w:val="00621632"/>
    <w:rsid w:val="00621E77"/>
    <w:rsid w:val="0062335C"/>
    <w:rsid w:val="00624020"/>
    <w:rsid w:val="006254BD"/>
    <w:rsid w:val="00627B06"/>
    <w:rsid w:val="00635EFF"/>
    <w:rsid w:val="006371ED"/>
    <w:rsid w:val="00637497"/>
    <w:rsid w:val="00641FA6"/>
    <w:rsid w:val="0064308B"/>
    <w:rsid w:val="006436BE"/>
    <w:rsid w:val="0065077E"/>
    <w:rsid w:val="00654CE3"/>
    <w:rsid w:val="00655196"/>
    <w:rsid w:val="00655B6B"/>
    <w:rsid w:val="006611BC"/>
    <w:rsid w:val="00662DEF"/>
    <w:rsid w:val="00663B68"/>
    <w:rsid w:val="0066549A"/>
    <w:rsid w:val="006665A3"/>
    <w:rsid w:val="006711EA"/>
    <w:rsid w:val="00677C14"/>
    <w:rsid w:val="006804DB"/>
    <w:rsid w:val="00680BB9"/>
    <w:rsid w:val="00687BBF"/>
    <w:rsid w:val="00692892"/>
    <w:rsid w:val="00692F92"/>
    <w:rsid w:val="00693B7C"/>
    <w:rsid w:val="006A03B8"/>
    <w:rsid w:val="006A2565"/>
    <w:rsid w:val="006A452B"/>
    <w:rsid w:val="006B0DA3"/>
    <w:rsid w:val="006B1188"/>
    <w:rsid w:val="006B23A2"/>
    <w:rsid w:val="006C06C1"/>
    <w:rsid w:val="006C7B4C"/>
    <w:rsid w:val="006D3409"/>
    <w:rsid w:val="006D7E3D"/>
    <w:rsid w:val="006E2BD8"/>
    <w:rsid w:val="006E362F"/>
    <w:rsid w:val="006E4B00"/>
    <w:rsid w:val="006E72C7"/>
    <w:rsid w:val="006F268A"/>
    <w:rsid w:val="006F3553"/>
    <w:rsid w:val="006F554D"/>
    <w:rsid w:val="006F6270"/>
    <w:rsid w:val="006F6B05"/>
    <w:rsid w:val="00701DB9"/>
    <w:rsid w:val="007022AA"/>
    <w:rsid w:val="00711159"/>
    <w:rsid w:val="0071499C"/>
    <w:rsid w:val="00714F8F"/>
    <w:rsid w:val="00717D39"/>
    <w:rsid w:val="007213A7"/>
    <w:rsid w:val="00727060"/>
    <w:rsid w:val="00730113"/>
    <w:rsid w:val="00731A79"/>
    <w:rsid w:val="0073227C"/>
    <w:rsid w:val="00733A08"/>
    <w:rsid w:val="00740581"/>
    <w:rsid w:val="00741359"/>
    <w:rsid w:val="00741D25"/>
    <w:rsid w:val="00745FB5"/>
    <w:rsid w:val="007500AD"/>
    <w:rsid w:val="00755C9A"/>
    <w:rsid w:val="007642BD"/>
    <w:rsid w:val="00764384"/>
    <w:rsid w:val="00773837"/>
    <w:rsid w:val="007753F0"/>
    <w:rsid w:val="00775CB7"/>
    <w:rsid w:val="00781767"/>
    <w:rsid w:val="00783495"/>
    <w:rsid w:val="00784EAB"/>
    <w:rsid w:val="00792042"/>
    <w:rsid w:val="00792551"/>
    <w:rsid w:val="00796BB7"/>
    <w:rsid w:val="00797E27"/>
    <w:rsid w:val="007A282D"/>
    <w:rsid w:val="007A450E"/>
    <w:rsid w:val="007A5042"/>
    <w:rsid w:val="007B186B"/>
    <w:rsid w:val="007B3876"/>
    <w:rsid w:val="007B766F"/>
    <w:rsid w:val="007C0D6F"/>
    <w:rsid w:val="007C340D"/>
    <w:rsid w:val="007C72C5"/>
    <w:rsid w:val="007D1F61"/>
    <w:rsid w:val="007D2E89"/>
    <w:rsid w:val="007D3199"/>
    <w:rsid w:val="007E048B"/>
    <w:rsid w:val="007E08B8"/>
    <w:rsid w:val="007E1A95"/>
    <w:rsid w:val="007E5E13"/>
    <w:rsid w:val="007F3A6D"/>
    <w:rsid w:val="008013B6"/>
    <w:rsid w:val="0080689F"/>
    <w:rsid w:val="008101DC"/>
    <w:rsid w:val="00810FD2"/>
    <w:rsid w:val="008115C1"/>
    <w:rsid w:val="00814FC6"/>
    <w:rsid w:val="00817678"/>
    <w:rsid w:val="008201FC"/>
    <w:rsid w:val="00821B57"/>
    <w:rsid w:val="00823F26"/>
    <w:rsid w:val="00824AE5"/>
    <w:rsid w:val="0082539B"/>
    <w:rsid w:val="00827B25"/>
    <w:rsid w:val="00834F52"/>
    <w:rsid w:val="008419A5"/>
    <w:rsid w:val="008431A3"/>
    <w:rsid w:val="00843E2B"/>
    <w:rsid w:val="008457A2"/>
    <w:rsid w:val="00851B19"/>
    <w:rsid w:val="00855071"/>
    <w:rsid w:val="00856061"/>
    <w:rsid w:val="00856A05"/>
    <w:rsid w:val="00863D76"/>
    <w:rsid w:val="00864ED7"/>
    <w:rsid w:val="008653BB"/>
    <w:rsid w:val="008660F8"/>
    <w:rsid w:val="00873B05"/>
    <w:rsid w:val="00876198"/>
    <w:rsid w:val="008768EA"/>
    <w:rsid w:val="008771C4"/>
    <w:rsid w:val="00882367"/>
    <w:rsid w:val="00885710"/>
    <w:rsid w:val="00886956"/>
    <w:rsid w:val="008870B0"/>
    <w:rsid w:val="00893A71"/>
    <w:rsid w:val="00896E73"/>
    <w:rsid w:val="00897F98"/>
    <w:rsid w:val="008A2B99"/>
    <w:rsid w:val="008A4336"/>
    <w:rsid w:val="008A5472"/>
    <w:rsid w:val="008A7FE6"/>
    <w:rsid w:val="008B3CFB"/>
    <w:rsid w:val="008B60B3"/>
    <w:rsid w:val="008C303C"/>
    <w:rsid w:val="008C716F"/>
    <w:rsid w:val="008D2C9F"/>
    <w:rsid w:val="008D337F"/>
    <w:rsid w:val="008D7051"/>
    <w:rsid w:val="008D79E2"/>
    <w:rsid w:val="008E408F"/>
    <w:rsid w:val="008E41EE"/>
    <w:rsid w:val="008E4759"/>
    <w:rsid w:val="008E69C4"/>
    <w:rsid w:val="008F0FF3"/>
    <w:rsid w:val="008F15EF"/>
    <w:rsid w:val="008F59CE"/>
    <w:rsid w:val="00900CBB"/>
    <w:rsid w:val="0091434E"/>
    <w:rsid w:val="00916581"/>
    <w:rsid w:val="00917FF1"/>
    <w:rsid w:val="00921897"/>
    <w:rsid w:val="009219A4"/>
    <w:rsid w:val="00922BD2"/>
    <w:rsid w:val="0092687C"/>
    <w:rsid w:val="009271CA"/>
    <w:rsid w:val="00927477"/>
    <w:rsid w:val="00942051"/>
    <w:rsid w:val="0094543D"/>
    <w:rsid w:val="00945A22"/>
    <w:rsid w:val="009464E1"/>
    <w:rsid w:val="009506B0"/>
    <w:rsid w:val="009528B4"/>
    <w:rsid w:val="009541B1"/>
    <w:rsid w:val="0095424D"/>
    <w:rsid w:val="00955F76"/>
    <w:rsid w:val="00957A50"/>
    <w:rsid w:val="00957B9D"/>
    <w:rsid w:val="00957CF0"/>
    <w:rsid w:val="00960BBF"/>
    <w:rsid w:val="009612EB"/>
    <w:rsid w:val="009617F0"/>
    <w:rsid w:val="00962782"/>
    <w:rsid w:val="00962814"/>
    <w:rsid w:val="00963929"/>
    <w:rsid w:val="00964228"/>
    <w:rsid w:val="00964C9F"/>
    <w:rsid w:val="00965620"/>
    <w:rsid w:val="0096728A"/>
    <w:rsid w:val="00971F37"/>
    <w:rsid w:val="00975D83"/>
    <w:rsid w:val="0098025D"/>
    <w:rsid w:val="00980E4B"/>
    <w:rsid w:val="0098134B"/>
    <w:rsid w:val="00985F9C"/>
    <w:rsid w:val="00994199"/>
    <w:rsid w:val="00994888"/>
    <w:rsid w:val="009A2A46"/>
    <w:rsid w:val="009A41FA"/>
    <w:rsid w:val="009A6044"/>
    <w:rsid w:val="009A7A93"/>
    <w:rsid w:val="009B020A"/>
    <w:rsid w:val="009B122C"/>
    <w:rsid w:val="009B2BA6"/>
    <w:rsid w:val="009B3FD5"/>
    <w:rsid w:val="009B44D7"/>
    <w:rsid w:val="009B4B42"/>
    <w:rsid w:val="009B78B4"/>
    <w:rsid w:val="009C225B"/>
    <w:rsid w:val="009C71E0"/>
    <w:rsid w:val="009D3BAB"/>
    <w:rsid w:val="009E1202"/>
    <w:rsid w:val="009E1E9D"/>
    <w:rsid w:val="009E427E"/>
    <w:rsid w:val="009E5F8D"/>
    <w:rsid w:val="009F1602"/>
    <w:rsid w:val="009F203C"/>
    <w:rsid w:val="009F47B6"/>
    <w:rsid w:val="009F5EF8"/>
    <w:rsid w:val="00A02EC8"/>
    <w:rsid w:val="00A1551E"/>
    <w:rsid w:val="00A27B1C"/>
    <w:rsid w:val="00A27C38"/>
    <w:rsid w:val="00A3031A"/>
    <w:rsid w:val="00A34D37"/>
    <w:rsid w:val="00A35216"/>
    <w:rsid w:val="00A35A4E"/>
    <w:rsid w:val="00A374F3"/>
    <w:rsid w:val="00A37DEC"/>
    <w:rsid w:val="00A403B0"/>
    <w:rsid w:val="00A64ED8"/>
    <w:rsid w:val="00A65CAC"/>
    <w:rsid w:val="00A7137E"/>
    <w:rsid w:val="00A85EA7"/>
    <w:rsid w:val="00A86E40"/>
    <w:rsid w:val="00A9003B"/>
    <w:rsid w:val="00A91530"/>
    <w:rsid w:val="00A944AE"/>
    <w:rsid w:val="00A9638D"/>
    <w:rsid w:val="00A9685C"/>
    <w:rsid w:val="00A9703B"/>
    <w:rsid w:val="00A977E1"/>
    <w:rsid w:val="00AA18C8"/>
    <w:rsid w:val="00AA3260"/>
    <w:rsid w:val="00AA33D9"/>
    <w:rsid w:val="00AA3C95"/>
    <w:rsid w:val="00AB0470"/>
    <w:rsid w:val="00AB25E6"/>
    <w:rsid w:val="00AB34EE"/>
    <w:rsid w:val="00AB3E1F"/>
    <w:rsid w:val="00AB7190"/>
    <w:rsid w:val="00AC145D"/>
    <w:rsid w:val="00AC3255"/>
    <w:rsid w:val="00AC3C8D"/>
    <w:rsid w:val="00AC4D11"/>
    <w:rsid w:val="00AC5B93"/>
    <w:rsid w:val="00AC69DC"/>
    <w:rsid w:val="00AD158E"/>
    <w:rsid w:val="00AD401E"/>
    <w:rsid w:val="00AD5698"/>
    <w:rsid w:val="00AE11BE"/>
    <w:rsid w:val="00AE227D"/>
    <w:rsid w:val="00AE3A55"/>
    <w:rsid w:val="00AE55DA"/>
    <w:rsid w:val="00AE7271"/>
    <w:rsid w:val="00AE73A8"/>
    <w:rsid w:val="00AF16F2"/>
    <w:rsid w:val="00AF190C"/>
    <w:rsid w:val="00AF22C7"/>
    <w:rsid w:val="00AF3E83"/>
    <w:rsid w:val="00AF6C9B"/>
    <w:rsid w:val="00AF7F9A"/>
    <w:rsid w:val="00B0023F"/>
    <w:rsid w:val="00B00952"/>
    <w:rsid w:val="00B01EB5"/>
    <w:rsid w:val="00B03C23"/>
    <w:rsid w:val="00B064ED"/>
    <w:rsid w:val="00B109FD"/>
    <w:rsid w:val="00B13D0B"/>
    <w:rsid w:val="00B15D0E"/>
    <w:rsid w:val="00B24E4F"/>
    <w:rsid w:val="00B27C2D"/>
    <w:rsid w:val="00B30ACC"/>
    <w:rsid w:val="00B34B7A"/>
    <w:rsid w:val="00B3587F"/>
    <w:rsid w:val="00B35BE7"/>
    <w:rsid w:val="00B47C3A"/>
    <w:rsid w:val="00B50681"/>
    <w:rsid w:val="00B531A5"/>
    <w:rsid w:val="00B546C5"/>
    <w:rsid w:val="00B554ED"/>
    <w:rsid w:val="00B56A49"/>
    <w:rsid w:val="00B61FBA"/>
    <w:rsid w:val="00B63CDB"/>
    <w:rsid w:val="00B64DA6"/>
    <w:rsid w:val="00B6631D"/>
    <w:rsid w:val="00B70A6A"/>
    <w:rsid w:val="00B718B0"/>
    <w:rsid w:val="00B72401"/>
    <w:rsid w:val="00B736F9"/>
    <w:rsid w:val="00B737E3"/>
    <w:rsid w:val="00B76235"/>
    <w:rsid w:val="00B76DE7"/>
    <w:rsid w:val="00B80D1B"/>
    <w:rsid w:val="00B83D20"/>
    <w:rsid w:val="00B94DB9"/>
    <w:rsid w:val="00B963A7"/>
    <w:rsid w:val="00B97479"/>
    <w:rsid w:val="00BA285A"/>
    <w:rsid w:val="00BA2C4D"/>
    <w:rsid w:val="00BB0456"/>
    <w:rsid w:val="00BB7B60"/>
    <w:rsid w:val="00BC2D23"/>
    <w:rsid w:val="00BC5A6D"/>
    <w:rsid w:val="00BD0B8D"/>
    <w:rsid w:val="00BD310F"/>
    <w:rsid w:val="00BD3440"/>
    <w:rsid w:val="00BD7122"/>
    <w:rsid w:val="00BE0FA5"/>
    <w:rsid w:val="00BE13E4"/>
    <w:rsid w:val="00BF3A3C"/>
    <w:rsid w:val="00BF4E4C"/>
    <w:rsid w:val="00BF64EB"/>
    <w:rsid w:val="00BF75B4"/>
    <w:rsid w:val="00BF790D"/>
    <w:rsid w:val="00BF7CBE"/>
    <w:rsid w:val="00C002A8"/>
    <w:rsid w:val="00C031A7"/>
    <w:rsid w:val="00C039B5"/>
    <w:rsid w:val="00C05316"/>
    <w:rsid w:val="00C06D1E"/>
    <w:rsid w:val="00C1128F"/>
    <w:rsid w:val="00C16A9B"/>
    <w:rsid w:val="00C170C3"/>
    <w:rsid w:val="00C17AF7"/>
    <w:rsid w:val="00C17C6D"/>
    <w:rsid w:val="00C20818"/>
    <w:rsid w:val="00C21A3E"/>
    <w:rsid w:val="00C231DA"/>
    <w:rsid w:val="00C2760F"/>
    <w:rsid w:val="00C351A7"/>
    <w:rsid w:val="00C419BD"/>
    <w:rsid w:val="00C44FAE"/>
    <w:rsid w:val="00C47114"/>
    <w:rsid w:val="00C47448"/>
    <w:rsid w:val="00C51051"/>
    <w:rsid w:val="00C54E4E"/>
    <w:rsid w:val="00C5562F"/>
    <w:rsid w:val="00C55C23"/>
    <w:rsid w:val="00C60C15"/>
    <w:rsid w:val="00C64242"/>
    <w:rsid w:val="00C6526A"/>
    <w:rsid w:val="00C652B1"/>
    <w:rsid w:val="00C70099"/>
    <w:rsid w:val="00C72AF1"/>
    <w:rsid w:val="00C77A37"/>
    <w:rsid w:val="00C819A9"/>
    <w:rsid w:val="00C819E9"/>
    <w:rsid w:val="00C85426"/>
    <w:rsid w:val="00C860A3"/>
    <w:rsid w:val="00C94F01"/>
    <w:rsid w:val="00C9507C"/>
    <w:rsid w:val="00C9788A"/>
    <w:rsid w:val="00CA025B"/>
    <w:rsid w:val="00CA2D99"/>
    <w:rsid w:val="00CB1CE2"/>
    <w:rsid w:val="00CB350B"/>
    <w:rsid w:val="00CB65DD"/>
    <w:rsid w:val="00CC0123"/>
    <w:rsid w:val="00CC3F5B"/>
    <w:rsid w:val="00CD07B6"/>
    <w:rsid w:val="00CD69F5"/>
    <w:rsid w:val="00CD7222"/>
    <w:rsid w:val="00CE072D"/>
    <w:rsid w:val="00CE459E"/>
    <w:rsid w:val="00CE4B2C"/>
    <w:rsid w:val="00CE5B49"/>
    <w:rsid w:val="00CE6383"/>
    <w:rsid w:val="00CF06CF"/>
    <w:rsid w:val="00CF3569"/>
    <w:rsid w:val="00D000BE"/>
    <w:rsid w:val="00D04CC4"/>
    <w:rsid w:val="00D06AEF"/>
    <w:rsid w:val="00D12CE3"/>
    <w:rsid w:val="00D140A4"/>
    <w:rsid w:val="00D207F4"/>
    <w:rsid w:val="00D208B3"/>
    <w:rsid w:val="00D20AF8"/>
    <w:rsid w:val="00D20D01"/>
    <w:rsid w:val="00D228A6"/>
    <w:rsid w:val="00D2424A"/>
    <w:rsid w:val="00D319F5"/>
    <w:rsid w:val="00D327FC"/>
    <w:rsid w:val="00D337E0"/>
    <w:rsid w:val="00D34371"/>
    <w:rsid w:val="00D36A79"/>
    <w:rsid w:val="00D40215"/>
    <w:rsid w:val="00D40999"/>
    <w:rsid w:val="00D44BFC"/>
    <w:rsid w:val="00D467E4"/>
    <w:rsid w:val="00D47B8C"/>
    <w:rsid w:val="00D50C05"/>
    <w:rsid w:val="00D51796"/>
    <w:rsid w:val="00D52949"/>
    <w:rsid w:val="00D60301"/>
    <w:rsid w:val="00D62858"/>
    <w:rsid w:val="00D77757"/>
    <w:rsid w:val="00D810BB"/>
    <w:rsid w:val="00D82BA4"/>
    <w:rsid w:val="00D84358"/>
    <w:rsid w:val="00D85DAD"/>
    <w:rsid w:val="00D93E80"/>
    <w:rsid w:val="00D94385"/>
    <w:rsid w:val="00D94C4A"/>
    <w:rsid w:val="00DA0051"/>
    <w:rsid w:val="00DA792A"/>
    <w:rsid w:val="00DB0BE7"/>
    <w:rsid w:val="00DB2DC7"/>
    <w:rsid w:val="00DB6330"/>
    <w:rsid w:val="00DC3762"/>
    <w:rsid w:val="00DC631E"/>
    <w:rsid w:val="00DD23E5"/>
    <w:rsid w:val="00DE3DA2"/>
    <w:rsid w:val="00DE684A"/>
    <w:rsid w:val="00DE6A05"/>
    <w:rsid w:val="00DF11C1"/>
    <w:rsid w:val="00E02C2B"/>
    <w:rsid w:val="00E02DDF"/>
    <w:rsid w:val="00E03831"/>
    <w:rsid w:val="00E0450D"/>
    <w:rsid w:val="00E04AAD"/>
    <w:rsid w:val="00E05369"/>
    <w:rsid w:val="00E06F94"/>
    <w:rsid w:val="00E1216E"/>
    <w:rsid w:val="00E16181"/>
    <w:rsid w:val="00E232C6"/>
    <w:rsid w:val="00E3018E"/>
    <w:rsid w:val="00E31625"/>
    <w:rsid w:val="00E32140"/>
    <w:rsid w:val="00E3340C"/>
    <w:rsid w:val="00E43736"/>
    <w:rsid w:val="00E47D2D"/>
    <w:rsid w:val="00E534D0"/>
    <w:rsid w:val="00E538B4"/>
    <w:rsid w:val="00E53D05"/>
    <w:rsid w:val="00E54002"/>
    <w:rsid w:val="00E54649"/>
    <w:rsid w:val="00E54C90"/>
    <w:rsid w:val="00E55A01"/>
    <w:rsid w:val="00E60E6F"/>
    <w:rsid w:val="00E61B48"/>
    <w:rsid w:val="00E65245"/>
    <w:rsid w:val="00E72946"/>
    <w:rsid w:val="00E72AB8"/>
    <w:rsid w:val="00E768FF"/>
    <w:rsid w:val="00E80798"/>
    <w:rsid w:val="00E81AFB"/>
    <w:rsid w:val="00E84F96"/>
    <w:rsid w:val="00E87D7E"/>
    <w:rsid w:val="00E90CDF"/>
    <w:rsid w:val="00E90F49"/>
    <w:rsid w:val="00E915E8"/>
    <w:rsid w:val="00E9187E"/>
    <w:rsid w:val="00E93A80"/>
    <w:rsid w:val="00E94E4C"/>
    <w:rsid w:val="00EA0F49"/>
    <w:rsid w:val="00EA1CE6"/>
    <w:rsid w:val="00EA5EBF"/>
    <w:rsid w:val="00EA6B01"/>
    <w:rsid w:val="00EB3D7C"/>
    <w:rsid w:val="00EB676F"/>
    <w:rsid w:val="00EC03D9"/>
    <w:rsid w:val="00EC0EFD"/>
    <w:rsid w:val="00EC1D7A"/>
    <w:rsid w:val="00EC20A4"/>
    <w:rsid w:val="00ED30C0"/>
    <w:rsid w:val="00ED31C5"/>
    <w:rsid w:val="00ED3D99"/>
    <w:rsid w:val="00ED4039"/>
    <w:rsid w:val="00ED7AE6"/>
    <w:rsid w:val="00EE62A9"/>
    <w:rsid w:val="00EF4792"/>
    <w:rsid w:val="00EF5659"/>
    <w:rsid w:val="00F01B59"/>
    <w:rsid w:val="00F05851"/>
    <w:rsid w:val="00F10ABF"/>
    <w:rsid w:val="00F13F14"/>
    <w:rsid w:val="00F1403D"/>
    <w:rsid w:val="00F15506"/>
    <w:rsid w:val="00F17FAC"/>
    <w:rsid w:val="00F245E8"/>
    <w:rsid w:val="00F27A7C"/>
    <w:rsid w:val="00F31657"/>
    <w:rsid w:val="00F34C21"/>
    <w:rsid w:val="00F34CB4"/>
    <w:rsid w:val="00F3780A"/>
    <w:rsid w:val="00F3798C"/>
    <w:rsid w:val="00F37D38"/>
    <w:rsid w:val="00F400A7"/>
    <w:rsid w:val="00F4091F"/>
    <w:rsid w:val="00F43897"/>
    <w:rsid w:val="00F45224"/>
    <w:rsid w:val="00F45339"/>
    <w:rsid w:val="00F46C70"/>
    <w:rsid w:val="00F4702D"/>
    <w:rsid w:val="00F472AD"/>
    <w:rsid w:val="00F511F1"/>
    <w:rsid w:val="00F52434"/>
    <w:rsid w:val="00F5342A"/>
    <w:rsid w:val="00F67282"/>
    <w:rsid w:val="00F7221A"/>
    <w:rsid w:val="00F74ECF"/>
    <w:rsid w:val="00F76A39"/>
    <w:rsid w:val="00F8281C"/>
    <w:rsid w:val="00F84BEB"/>
    <w:rsid w:val="00F852B5"/>
    <w:rsid w:val="00F86E3F"/>
    <w:rsid w:val="00F913E9"/>
    <w:rsid w:val="00F9303D"/>
    <w:rsid w:val="00F966A5"/>
    <w:rsid w:val="00FA15A6"/>
    <w:rsid w:val="00FA1755"/>
    <w:rsid w:val="00FA1B3D"/>
    <w:rsid w:val="00FA3101"/>
    <w:rsid w:val="00FA4248"/>
    <w:rsid w:val="00FA67E1"/>
    <w:rsid w:val="00FB4D88"/>
    <w:rsid w:val="00FC11A7"/>
    <w:rsid w:val="00FC3191"/>
    <w:rsid w:val="00FC7452"/>
    <w:rsid w:val="00FC77C9"/>
    <w:rsid w:val="00FD22FD"/>
    <w:rsid w:val="00FD67B7"/>
    <w:rsid w:val="00FE2A30"/>
    <w:rsid w:val="00FE684A"/>
    <w:rsid w:val="00FE7771"/>
    <w:rsid w:val="00FE7997"/>
    <w:rsid w:val="00FF017A"/>
    <w:rsid w:val="00FF0320"/>
    <w:rsid w:val="00FF071C"/>
    <w:rsid w:val="00FF4CF9"/>
    <w:rsid w:val="00FF56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53FD2"/>
  <w15:chartTrackingRefBased/>
  <w15:docId w15:val="{2087F094-459B-4F84-ACEB-B4882B26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de-DE" w:eastAsia="en-US" w:bidi="ar-SA"/>
      </w:rPr>
    </w:rPrDefault>
    <w:pPrDefault>
      <w:pPr>
        <w:spacing w:before="280" w:after="280" w:line="269" w:lineRule="auto"/>
        <w:jc w:val="both"/>
      </w:pPr>
    </w:pPrDefault>
  </w:docDefaults>
  <w:latentStyles w:defLockedState="0" w:defUIPriority="99" w:defSemiHidden="0" w:defUnhideWhenUsed="0" w:defQFormat="0" w:count="376">
    <w:lsdException w:name="heading 1" w:qFormat="1"/>
    <w:lsdException w:name="heading 2" w:semiHidden="1" w:unhideWhenUsed="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99"/>
    <w:rsid w:val="00775CB7"/>
  </w:style>
  <w:style w:type="paragraph" w:styleId="Heading1">
    <w:name w:val="heading 1"/>
    <w:basedOn w:val="Normal"/>
    <w:next w:val="Normal"/>
    <w:link w:val="Heading1Char"/>
    <w:uiPriority w:val="99"/>
    <w:semiHidden/>
    <w:qFormat/>
    <w:rsid w:val="00B737E3"/>
    <w:pPr>
      <w:keepNext/>
      <w:keepLines/>
      <w:spacing w:before="240"/>
      <w:outlineLvl w:val="0"/>
    </w:pPr>
    <w:rPr>
      <w:rFonts w:eastAsiaTheme="majorEastAsia" w:cstheme="majorBidi"/>
      <w:b/>
      <w:sz w:val="40"/>
      <w:szCs w:val="32"/>
    </w:rPr>
  </w:style>
  <w:style w:type="paragraph" w:styleId="Heading2">
    <w:name w:val="heading 2"/>
    <w:basedOn w:val="Normal"/>
    <w:next w:val="Normal"/>
    <w:link w:val="Heading2Char"/>
    <w:uiPriority w:val="99"/>
    <w:semiHidden/>
    <w:qFormat/>
    <w:rsid w:val="00B737E3"/>
    <w:pPr>
      <w:keepNext/>
      <w:keepLines/>
      <w:spacing w:before="4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semiHidden/>
    <w:rsid w:val="001C7FCB"/>
    <w:pPr>
      <w:tabs>
        <w:tab w:val="center" w:pos="4680"/>
        <w:tab w:val="right" w:pos="9360"/>
      </w:tabs>
      <w:spacing w:before="0" w:after="0"/>
    </w:pPr>
  </w:style>
  <w:style w:type="character" w:customStyle="1" w:styleId="HeaderChar">
    <w:name w:val="Header Char"/>
    <w:basedOn w:val="DefaultParagraphFont"/>
    <w:link w:val="Header"/>
    <w:uiPriority w:val="99"/>
    <w:semiHidden/>
    <w:rsid w:val="001C7FCB"/>
    <w:rPr>
      <w:lang w:val="de-DE"/>
    </w:rPr>
  </w:style>
  <w:style w:type="paragraph" w:styleId="Footer">
    <w:name w:val="footer"/>
    <w:link w:val="FooterChar"/>
    <w:uiPriority w:val="99"/>
    <w:rsid w:val="001C7FCB"/>
    <w:pPr>
      <w:tabs>
        <w:tab w:val="center" w:pos="4680"/>
        <w:tab w:val="right" w:pos="9360"/>
      </w:tabs>
      <w:spacing w:before="0" w:after="0"/>
    </w:pPr>
  </w:style>
  <w:style w:type="character" w:customStyle="1" w:styleId="FooterChar">
    <w:name w:val="Footer Char"/>
    <w:basedOn w:val="DefaultParagraphFont"/>
    <w:link w:val="Footer"/>
    <w:uiPriority w:val="99"/>
    <w:rsid w:val="001C7FCB"/>
    <w:rPr>
      <w:lang w:val="de-DE"/>
    </w:rPr>
  </w:style>
  <w:style w:type="character" w:styleId="PageNumber">
    <w:name w:val="page number"/>
    <w:basedOn w:val="DefaultParagraphFont"/>
    <w:uiPriority w:val="99"/>
    <w:semiHidden/>
    <w:rsid w:val="00BB0456"/>
  </w:style>
  <w:style w:type="character" w:customStyle="1" w:styleId="Heading1Char">
    <w:name w:val="Heading 1 Char"/>
    <w:basedOn w:val="DefaultParagraphFont"/>
    <w:link w:val="Heading1"/>
    <w:uiPriority w:val="99"/>
    <w:semiHidden/>
    <w:rsid w:val="007E08B8"/>
    <w:rPr>
      <w:rFonts w:eastAsiaTheme="majorEastAsia" w:cstheme="majorBidi"/>
      <w:b/>
      <w:sz w:val="40"/>
      <w:szCs w:val="32"/>
      <w:lang w:val="de-DE"/>
    </w:rPr>
  </w:style>
  <w:style w:type="character" w:customStyle="1" w:styleId="Heading2Char">
    <w:name w:val="Heading 2 Char"/>
    <w:basedOn w:val="DefaultParagraphFont"/>
    <w:link w:val="Heading2"/>
    <w:uiPriority w:val="99"/>
    <w:semiHidden/>
    <w:rsid w:val="007E08B8"/>
    <w:rPr>
      <w:rFonts w:eastAsiaTheme="majorEastAsia" w:cstheme="majorBidi"/>
      <w:b/>
      <w:sz w:val="28"/>
      <w:szCs w:val="26"/>
      <w:lang w:val="de-DE"/>
    </w:rPr>
  </w:style>
  <w:style w:type="paragraph" w:styleId="Title">
    <w:name w:val="Title"/>
    <w:next w:val="Normal"/>
    <w:link w:val="TitleChar"/>
    <w:uiPriority w:val="99"/>
    <w:semiHidden/>
    <w:rsid w:val="00B737E3"/>
    <w:pPr>
      <w:contextualSpacing/>
    </w:pPr>
    <w:rPr>
      <w:rFonts w:eastAsiaTheme="majorEastAsia" w:cstheme="majorBidi"/>
      <w:kern w:val="28"/>
      <w:szCs w:val="56"/>
    </w:rPr>
  </w:style>
  <w:style w:type="character" w:customStyle="1" w:styleId="TitleChar">
    <w:name w:val="Title Char"/>
    <w:basedOn w:val="DefaultParagraphFont"/>
    <w:link w:val="Title"/>
    <w:uiPriority w:val="99"/>
    <w:semiHidden/>
    <w:rsid w:val="007E08B8"/>
    <w:rPr>
      <w:rFonts w:eastAsiaTheme="majorEastAsia" w:cstheme="majorBidi"/>
      <w:kern w:val="28"/>
      <w:szCs w:val="56"/>
      <w:lang w:val="de-DE"/>
    </w:rPr>
  </w:style>
  <w:style w:type="paragraph" w:styleId="Subtitle">
    <w:name w:val="Subtitle"/>
    <w:next w:val="Normal"/>
    <w:link w:val="SubtitleChar"/>
    <w:uiPriority w:val="99"/>
    <w:semiHidden/>
    <w:rsid w:val="00B737E3"/>
    <w:pPr>
      <w:numPr>
        <w:ilvl w:val="1"/>
      </w:numPr>
      <w:spacing w:after="160"/>
    </w:pPr>
    <w:rPr>
      <w:rFonts w:eastAsiaTheme="minorEastAsia"/>
      <w:szCs w:val="22"/>
    </w:rPr>
  </w:style>
  <w:style w:type="character" w:customStyle="1" w:styleId="SubtitleChar">
    <w:name w:val="Subtitle Char"/>
    <w:basedOn w:val="DefaultParagraphFont"/>
    <w:link w:val="Subtitle"/>
    <w:uiPriority w:val="99"/>
    <w:semiHidden/>
    <w:rsid w:val="007E08B8"/>
    <w:rPr>
      <w:rFonts w:eastAsiaTheme="minorEastAsia"/>
      <w:szCs w:val="22"/>
      <w:lang w:val="de-DE"/>
    </w:rPr>
  </w:style>
  <w:style w:type="paragraph" w:styleId="BalloonText">
    <w:name w:val="Balloon Text"/>
    <w:basedOn w:val="Normal"/>
    <w:link w:val="BalloonTextChar"/>
    <w:uiPriority w:val="99"/>
    <w:semiHidden/>
    <w:rsid w:val="00BB04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456"/>
    <w:rPr>
      <w:rFonts w:ascii="Segoe UI" w:hAnsi="Segoe UI" w:cs="Segoe UI"/>
      <w:sz w:val="18"/>
      <w:szCs w:val="18"/>
    </w:rPr>
  </w:style>
  <w:style w:type="paragraph" w:styleId="FootnoteText">
    <w:name w:val="footnote text"/>
    <w:link w:val="FootnoteTextChar"/>
    <w:uiPriority w:val="99"/>
    <w:semiHidden/>
    <w:rsid w:val="001C7FCB"/>
    <w:pPr>
      <w:spacing w:before="0" w:after="0" w:line="240" w:lineRule="auto"/>
    </w:pPr>
    <w:rPr>
      <w:sz w:val="16"/>
    </w:rPr>
  </w:style>
  <w:style w:type="character" w:customStyle="1" w:styleId="FootnoteTextChar">
    <w:name w:val="Footnote Text Char"/>
    <w:basedOn w:val="DefaultParagraphFont"/>
    <w:link w:val="FootnoteText"/>
    <w:uiPriority w:val="99"/>
    <w:semiHidden/>
    <w:rsid w:val="001C7FCB"/>
    <w:rPr>
      <w:sz w:val="16"/>
      <w:lang w:val="de-DE"/>
    </w:rPr>
  </w:style>
  <w:style w:type="character" w:styleId="FootnoteReference">
    <w:name w:val="footnote reference"/>
    <w:uiPriority w:val="99"/>
    <w:semiHidden/>
    <w:rsid w:val="001C7FCB"/>
    <w:rPr>
      <w:vertAlign w:val="superscript"/>
      <w:lang w:val="de-DE"/>
    </w:rPr>
  </w:style>
  <w:style w:type="paragraph" w:styleId="NoSpacing">
    <w:name w:val="No Spacing"/>
    <w:uiPriority w:val="99"/>
    <w:rsid w:val="001C7FCB"/>
    <w:pPr>
      <w:spacing w:before="0" w:after="0"/>
    </w:pPr>
  </w:style>
  <w:style w:type="paragraph" w:styleId="TOC1">
    <w:name w:val="toc 1"/>
    <w:basedOn w:val="AMNormal"/>
    <w:next w:val="AMNormal"/>
    <w:autoRedefine/>
    <w:uiPriority w:val="99"/>
    <w:semiHidden/>
    <w:unhideWhenUsed/>
    <w:rsid w:val="00773837"/>
    <w:pPr>
      <w:tabs>
        <w:tab w:val="left" w:pos="851"/>
        <w:tab w:val="right" w:leader="dot" w:pos="9072"/>
      </w:tabs>
      <w:spacing w:before="120" w:after="120"/>
      <w:ind w:left="851" w:hanging="851"/>
    </w:pPr>
  </w:style>
  <w:style w:type="paragraph" w:styleId="TOC2">
    <w:name w:val="toc 2"/>
    <w:basedOn w:val="AMNormal"/>
    <w:next w:val="AMNormal"/>
    <w:autoRedefine/>
    <w:uiPriority w:val="99"/>
    <w:semiHidden/>
    <w:unhideWhenUsed/>
    <w:rsid w:val="00773837"/>
    <w:pPr>
      <w:tabs>
        <w:tab w:val="left" w:pos="851"/>
        <w:tab w:val="right" w:leader="dot" w:pos="9072"/>
      </w:tabs>
      <w:spacing w:before="120" w:after="120"/>
      <w:ind w:left="851" w:hanging="851"/>
    </w:pPr>
  </w:style>
  <w:style w:type="paragraph" w:customStyle="1" w:styleId="AMBulletLevel1">
    <w:name w:val="A&amp;M Bullet Level 1"/>
    <w:uiPriority w:val="9"/>
    <w:qFormat/>
    <w:rsid w:val="001C7FCB"/>
    <w:pPr>
      <w:numPr>
        <w:numId w:val="1"/>
      </w:numPr>
    </w:pPr>
    <w:rPr>
      <w:rFonts w:eastAsia="Times New Roman" w:cs="Times New Roman"/>
      <w:lang w:eastAsia="fr-BE"/>
    </w:rPr>
  </w:style>
  <w:style w:type="paragraph" w:customStyle="1" w:styleId="AMBulletLevel2">
    <w:name w:val="A&amp;M Bullet Level 2"/>
    <w:uiPriority w:val="9"/>
    <w:qFormat/>
    <w:rsid w:val="001C7FCB"/>
    <w:pPr>
      <w:numPr>
        <w:ilvl w:val="1"/>
        <w:numId w:val="1"/>
      </w:numPr>
    </w:pPr>
    <w:rPr>
      <w:rFonts w:eastAsia="Times New Roman" w:cs="Times New Roman"/>
      <w:lang w:eastAsia="fr-BE"/>
    </w:rPr>
  </w:style>
  <w:style w:type="paragraph" w:customStyle="1" w:styleId="AMBulletLevel3">
    <w:name w:val="A&amp;M Bullet Level 3"/>
    <w:uiPriority w:val="9"/>
    <w:qFormat/>
    <w:rsid w:val="001C7FCB"/>
    <w:pPr>
      <w:numPr>
        <w:ilvl w:val="2"/>
        <w:numId w:val="1"/>
      </w:numPr>
    </w:pPr>
    <w:rPr>
      <w:rFonts w:eastAsia="Times New Roman" w:cs="Times New Roman"/>
      <w:lang w:eastAsia="fr-BE"/>
    </w:rPr>
  </w:style>
  <w:style w:type="paragraph" w:customStyle="1" w:styleId="AMBulletLevel4">
    <w:name w:val="A&amp;M Bullet Level 4"/>
    <w:uiPriority w:val="9"/>
    <w:qFormat/>
    <w:rsid w:val="001C7FCB"/>
    <w:pPr>
      <w:numPr>
        <w:ilvl w:val="3"/>
        <w:numId w:val="1"/>
      </w:numPr>
    </w:pPr>
    <w:rPr>
      <w:rFonts w:eastAsia="Times New Roman" w:cs="Times New Roman"/>
      <w:lang w:eastAsia="fr-BE"/>
    </w:rPr>
  </w:style>
  <w:style w:type="paragraph" w:customStyle="1" w:styleId="AMBulletLevel5">
    <w:name w:val="A&amp;M Bullet Level 5"/>
    <w:uiPriority w:val="9"/>
    <w:qFormat/>
    <w:rsid w:val="001C7FCB"/>
    <w:pPr>
      <w:numPr>
        <w:ilvl w:val="4"/>
        <w:numId w:val="1"/>
      </w:numPr>
    </w:pPr>
    <w:rPr>
      <w:rFonts w:eastAsia="Times New Roman" w:cs="Times New Roman"/>
      <w:lang w:eastAsia="fr-BE"/>
    </w:rPr>
  </w:style>
  <w:style w:type="paragraph" w:customStyle="1" w:styleId="AMLevel1">
    <w:name w:val="A&amp;M Level 1"/>
    <w:uiPriority w:val="9"/>
    <w:qFormat/>
    <w:rsid w:val="001C7FCB"/>
    <w:pPr>
      <w:numPr>
        <w:numId w:val="2"/>
      </w:numPr>
    </w:pPr>
    <w:rPr>
      <w:rFonts w:eastAsia="Times New Roman" w:cs="Times New Roman"/>
      <w:lang w:eastAsia="fr-BE"/>
    </w:rPr>
  </w:style>
  <w:style w:type="paragraph" w:customStyle="1" w:styleId="AMHeading1">
    <w:name w:val="A&amp;M Heading 1"/>
    <w:basedOn w:val="AMLevel1"/>
    <w:next w:val="AMNormalIndent1"/>
    <w:uiPriority w:val="9"/>
    <w:qFormat/>
    <w:rsid w:val="009B3FD5"/>
    <w:pPr>
      <w:keepNext/>
      <w:outlineLvl w:val="0"/>
    </w:pPr>
    <w:rPr>
      <w:b/>
      <w:caps/>
    </w:rPr>
  </w:style>
  <w:style w:type="paragraph" w:customStyle="1" w:styleId="AMLevel2">
    <w:name w:val="A&amp;M Level 2"/>
    <w:uiPriority w:val="9"/>
    <w:qFormat/>
    <w:rsid w:val="001C7FCB"/>
    <w:pPr>
      <w:numPr>
        <w:ilvl w:val="1"/>
        <w:numId w:val="2"/>
      </w:numPr>
    </w:pPr>
    <w:rPr>
      <w:rFonts w:eastAsia="Times New Roman" w:cs="Times New Roman"/>
      <w:lang w:eastAsia="fr-BE"/>
    </w:rPr>
  </w:style>
  <w:style w:type="paragraph" w:customStyle="1" w:styleId="AMHeading2">
    <w:name w:val="A&amp;M Heading 2"/>
    <w:basedOn w:val="AMLevel2"/>
    <w:next w:val="AMNormalIndent2"/>
    <w:uiPriority w:val="9"/>
    <w:qFormat/>
    <w:rsid w:val="009B3FD5"/>
    <w:pPr>
      <w:keepNext/>
      <w:outlineLvl w:val="1"/>
    </w:pPr>
    <w:rPr>
      <w:b/>
    </w:rPr>
  </w:style>
  <w:style w:type="paragraph" w:customStyle="1" w:styleId="AMLevel3">
    <w:name w:val="A&amp;M Level 3"/>
    <w:uiPriority w:val="9"/>
    <w:qFormat/>
    <w:rsid w:val="001C7FCB"/>
    <w:pPr>
      <w:numPr>
        <w:ilvl w:val="2"/>
        <w:numId w:val="2"/>
      </w:numPr>
    </w:pPr>
    <w:rPr>
      <w:rFonts w:eastAsia="Times New Roman" w:cs="Times New Roman"/>
      <w:lang w:eastAsia="fr-BE"/>
    </w:rPr>
  </w:style>
  <w:style w:type="paragraph" w:customStyle="1" w:styleId="AMLevel4">
    <w:name w:val="A&amp;M Level 4"/>
    <w:uiPriority w:val="9"/>
    <w:qFormat/>
    <w:rsid w:val="001C7FCB"/>
    <w:pPr>
      <w:numPr>
        <w:ilvl w:val="3"/>
        <w:numId w:val="2"/>
      </w:numPr>
    </w:pPr>
    <w:rPr>
      <w:rFonts w:eastAsia="Times New Roman" w:cs="Times New Roman"/>
      <w:lang w:eastAsia="fr-BE"/>
    </w:rPr>
  </w:style>
  <w:style w:type="paragraph" w:customStyle="1" w:styleId="AMLevel5">
    <w:name w:val="A&amp;M Level 5"/>
    <w:uiPriority w:val="9"/>
    <w:qFormat/>
    <w:rsid w:val="001C7FCB"/>
    <w:pPr>
      <w:numPr>
        <w:ilvl w:val="4"/>
        <w:numId w:val="2"/>
      </w:numPr>
    </w:pPr>
    <w:rPr>
      <w:rFonts w:eastAsia="Times New Roman" w:cs="Times New Roman"/>
      <w:lang w:eastAsia="fr-BE"/>
    </w:rPr>
  </w:style>
  <w:style w:type="paragraph" w:customStyle="1" w:styleId="AMLevel6">
    <w:name w:val="A&amp;M Level 6"/>
    <w:uiPriority w:val="9"/>
    <w:qFormat/>
    <w:rsid w:val="001C7FCB"/>
    <w:pPr>
      <w:numPr>
        <w:ilvl w:val="5"/>
        <w:numId w:val="2"/>
      </w:numPr>
    </w:pPr>
    <w:rPr>
      <w:rFonts w:eastAsia="Times New Roman" w:cs="Arial"/>
      <w:lang w:eastAsia="fr-BE"/>
    </w:rPr>
  </w:style>
  <w:style w:type="paragraph" w:customStyle="1" w:styleId="AMLevel7">
    <w:name w:val="A&amp;M Level 7"/>
    <w:uiPriority w:val="9"/>
    <w:qFormat/>
    <w:rsid w:val="001C7FCB"/>
    <w:pPr>
      <w:numPr>
        <w:ilvl w:val="6"/>
        <w:numId w:val="2"/>
      </w:numPr>
    </w:pPr>
    <w:rPr>
      <w:rFonts w:eastAsia="Times New Roman" w:cs="Times New Roman"/>
      <w:lang w:eastAsia="fr-BE"/>
    </w:rPr>
  </w:style>
  <w:style w:type="paragraph" w:customStyle="1" w:styleId="AMNormal">
    <w:name w:val="A&amp;M Normal"/>
    <w:qFormat/>
    <w:rsid w:val="001C7FCB"/>
    <w:rPr>
      <w:rFonts w:eastAsia="Times New Roman" w:cs="Times New Roman"/>
      <w:bCs/>
      <w:lang w:eastAsia="fr-BE"/>
    </w:rPr>
  </w:style>
  <w:style w:type="paragraph" w:customStyle="1" w:styleId="AMNormalIndent1">
    <w:name w:val="A&amp;M Normal Indent 1"/>
    <w:qFormat/>
    <w:rsid w:val="001C7FCB"/>
    <w:pPr>
      <w:ind w:left="851"/>
    </w:pPr>
    <w:rPr>
      <w:rFonts w:eastAsia="Times New Roman" w:cs="Times New Roman"/>
      <w:lang w:eastAsia="fr-BE"/>
    </w:rPr>
  </w:style>
  <w:style w:type="paragraph" w:customStyle="1" w:styleId="AMNormalIndent2">
    <w:name w:val="A&amp;M Normal Indent 2"/>
    <w:qFormat/>
    <w:rsid w:val="001C7FCB"/>
    <w:pPr>
      <w:ind w:left="851"/>
    </w:pPr>
    <w:rPr>
      <w:rFonts w:eastAsia="Times New Roman" w:cs="Times New Roman"/>
      <w:lang w:eastAsia="fr-BE"/>
    </w:rPr>
  </w:style>
  <w:style w:type="paragraph" w:customStyle="1" w:styleId="AMNormalIndent3">
    <w:name w:val="A&amp;M Normal Indent 3"/>
    <w:qFormat/>
    <w:rsid w:val="001C7FCB"/>
    <w:pPr>
      <w:ind w:left="1729"/>
    </w:pPr>
    <w:rPr>
      <w:rFonts w:eastAsia="Times New Roman" w:cs="Times New Roman"/>
      <w:lang w:eastAsia="fr-BE"/>
    </w:rPr>
  </w:style>
  <w:style w:type="paragraph" w:customStyle="1" w:styleId="AMNormalIndent4">
    <w:name w:val="A&amp;M Normal Indent 4"/>
    <w:qFormat/>
    <w:rsid w:val="001C7FCB"/>
    <w:pPr>
      <w:ind w:left="2495"/>
    </w:pPr>
    <w:rPr>
      <w:rFonts w:eastAsia="Times New Roman" w:cs="Times New Roman"/>
      <w:lang w:eastAsia="fr-BE"/>
    </w:rPr>
  </w:style>
  <w:style w:type="paragraph" w:customStyle="1" w:styleId="AMNormalIndent5">
    <w:name w:val="A&amp;M Normal Indent 5"/>
    <w:qFormat/>
    <w:rsid w:val="001C7FCB"/>
    <w:pPr>
      <w:ind w:left="3345"/>
    </w:pPr>
    <w:rPr>
      <w:rFonts w:eastAsia="Times New Roman" w:cs="Times New Roman"/>
      <w:lang w:eastAsia="fr-BE"/>
    </w:rPr>
  </w:style>
  <w:style w:type="paragraph" w:customStyle="1" w:styleId="AMNormalIndent6">
    <w:name w:val="A&amp;M Normal Indent 6"/>
    <w:qFormat/>
    <w:rsid w:val="001C7FCB"/>
    <w:pPr>
      <w:ind w:left="4196"/>
    </w:pPr>
    <w:rPr>
      <w:rFonts w:eastAsia="Times New Roman" w:cs="Times New Roman"/>
      <w:lang w:eastAsia="fr-BE"/>
    </w:rPr>
  </w:style>
  <w:style w:type="table" w:styleId="TableGrid">
    <w:name w:val="Table Grid"/>
    <w:basedOn w:val="TableNormal"/>
    <w:uiPriority w:val="39"/>
    <w:rsid w:val="00824AE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st level - Bullet List Paragraph,Bullet list,Dot pt,EC,Lettre d'introduction,List Paragraph1,List Paragraph11,Medium Grid 1 - Accent 21,Normal bullet 2,Numbered List,Paragrafo elenco,Paragraphe EI,Paragraphe de liste1"/>
    <w:basedOn w:val="Normal"/>
    <w:link w:val="ListParagraphChar"/>
    <w:uiPriority w:val="34"/>
    <w:qFormat/>
    <w:rsid w:val="007B186B"/>
    <w:pPr>
      <w:spacing w:before="0" w:after="200" w:line="276" w:lineRule="auto"/>
      <w:ind w:left="720"/>
      <w:contextualSpacing/>
      <w:jc w:val="left"/>
    </w:pPr>
    <w:rPr>
      <w:rFonts w:asciiTheme="minorHAnsi" w:hAnsiTheme="minorHAnsi"/>
      <w:sz w:val="22"/>
      <w:szCs w:val="22"/>
    </w:rPr>
  </w:style>
  <w:style w:type="character" w:styleId="CommentReference">
    <w:name w:val="annotation reference"/>
    <w:basedOn w:val="DefaultParagraphFont"/>
    <w:uiPriority w:val="99"/>
    <w:unhideWhenUsed/>
    <w:rsid w:val="004B650E"/>
    <w:rPr>
      <w:sz w:val="16"/>
      <w:szCs w:val="16"/>
    </w:rPr>
  </w:style>
  <w:style w:type="paragraph" w:styleId="CommentText">
    <w:name w:val="annotation text"/>
    <w:basedOn w:val="Normal"/>
    <w:link w:val="CommentTextChar"/>
    <w:uiPriority w:val="99"/>
    <w:unhideWhenUsed/>
    <w:rsid w:val="004B650E"/>
    <w:pPr>
      <w:spacing w:line="240" w:lineRule="auto"/>
    </w:pPr>
  </w:style>
  <w:style w:type="character" w:customStyle="1" w:styleId="CommentTextChar">
    <w:name w:val="Comment Text Char"/>
    <w:basedOn w:val="DefaultParagraphFont"/>
    <w:link w:val="CommentText"/>
    <w:uiPriority w:val="99"/>
    <w:rsid w:val="004B650E"/>
    <w:rPr>
      <w:lang w:val="de-DE"/>
    </w:rPr>
  </w:style>
  <w:style w:type="paragraph" w:styleId="CommentSubject">
    <w:name w:val="annotation subject"/>
    <w:basedOn w:val="CommentText"/>
    <w:next w:val="CommentText"/>
    <w:link w:val="CommentSubjectChar"/>
    <w:uiPriority w:val="99"/>
    <w:semiHidden/>
    <w:unhideWhenUsed/>
    <w:rsid w:val="004B650E"/>
    <w:rPr>
      <w:b/>
      <w:bCs/>
    </w:rPr>
  </w:style>
  <w:style w:type="character" w:customStyle="1" w:styleId="CommentSubjectChar">
    <w:name w:val="Comment Subject Char"/>
    <w:basedOn w:val="CommentTextChar"/>
    <w:link w:val="CommentSubject"/>
    <w:uiPriority w:val="99"/>
    <w:semiHidden/>
    <w:rsid w:val="004B650E"/>
    <w:rPr>
      <w:b/>
      <w:bCs/>
      <w:lang w:val="de-DE"/>
    </w:rPr>
  </w:style>
  <w:style w:type="paragraph" w:customStyle="1" w:styleId="TableParagraph">
    <w:name w:val="Table Paragraph"/>
    <w:basedOn w:val="Normal"/>
    <w:uiPriority w:val="1"/>
    <w:qFormat/>
    <w:rsid w:val="00886956"/>
    <w:pPr>
      <w:widowControl w:val="0"/>
      <w:autoSpaceDE w:val="0"/>
      <w:autoSpaceDN w:val="0"/>
      <w:spacing w:before="0" w:after="0" w:line="240" w:lineRule="auto"/>
      <w:jc w:val="left"/>
    </w:pPr>
    <w:rPr>
      <w:rFonts w:ascii="Calibri" w:eastAsia="Calibri" w:hAnsi="Calibri" w:cs="Calibri"/>
      <w:sz w:val="22"/>
      <w:szCs w:val="22"/>
    </w:rPr>
  </w:style>
  <w:style w:type="paragraph" w:customStyle="1" w:styleId="Default">
    <w:name w:val="Default"/>
    <w:rsid w:val="00EA0F49"/>
    <w:pPr>
      <w:autoSpaceDE w:val="0"/>
      <w:autoSpaceDN w:val="0"/>
      <w:adjustRightInd w:val="0"/>
      <w:spacing w:before="0" w:after="0" w:line="240" w:lineRule="auto"/>
      <w:jc w:val="left"/>
    </w:pPr>
    <w:rPr>
      <w:rFonts w:ascii="Calibri" w:eastAsiaTheme="minorEastAsia" w:hAnsi="Calibri" w:cs="Calibri"/>
      <w:color w:val="000000"/>
      <w:sz w:val="24"/>
      <w:szCs w:val="24"/>
      <w:lang w:eastAsia="zh-CN"/>
    </w:rPr>
  </w:style>
  <w:style w:type="character" w:styleId="Strong">
    <w:name w:val="Strong"/>
    <w:basedOn w:val="DefaultParagraphFont"/>
    <w:uiPriority w:val="22"/>
    <w:qFormat/>
    <w:rsid w:val="00101E79"/>
    <w:rPr>
      <w:b/>
      <w:bCs/>
    </w:rPr>
  </w:style>
  <w:style w:type="character" w:styleId="Hyperlink">
    <w:name w:val="Hyperlink"/>
    <w:basedOn w:val="DefaultParagraphFont"/>
    <w:uiPriority w:val="99"/>
    <w:unhideWhenUsed/>
    <w:rsid w:val="005D3B55"/>
    <w:rPr>
      <w:color w:val="0000FF"/>
      <w:u w:val="single"/>
    </w:rPr>
  </w:style>
  <w:style w:type="character" w:customStyle="1" w:styleId="ListParagraphChar">
    <w:name w:val="List Paragraph Char"/>
    <w:aliases w:val="1st level - Bullet List Paragraph Char,Bullet list Char,Dot pt Char,EC Char,Lettre d'introduction Char,List Paragraph1 Char,List Paragraph11 Char,Medium Grid 1 - Accent 21 Char,Normal bullet 2 Char,Numbered List Char"/>
    <w:basedOn w:val="DefaultParagraphFont"/>
    <w:link w:val="ListParagraph"/>
    <w:uiPriority w:val="34"/>
    <w:qFormat/>
    <w:locked/>
    <w:rsid w:val="005D3B55"/>
    <w:rPr>
      <w:rFonts w:asciiTheme="minorHAnsi" w:hAnsiTheme="minorHAnsi"/>
      <w:sz w:val="22"/>
      <w:szCs w:val="22"/>
    </w:rPr>
  </w:style>
  <w:style w:type="character" w:customStyle="1" w:styleId="Mentionnonrsolue1">
    <w:name w:val="Mention non résolue1"/>
    <w:basedOn w:val="DefaultParagraphFont"/>
    <w:uiPriority w:val="99"/>
    <w:semiHidden/>
    <w:unhideWhenUsed/>
    <w:rsid w:val="00B76DE7"/>
    <w:rPr>
      <w:color w:val="605E5C"/>
      <w:shd w:val="clear" w:color="auto" w:fill="E1DFDD"/>
    </w:rPr>
  </w:style>
  <w:style w:type="paragraph" w:styleId="Revision">
    <w:name w:val="Revision"/>
    <w:hidden/>
    <w:uiPriority w:val="99"/>
    <w:semiHidden/>
    <w:rsid w:val="00B34B7A"/>
    <w:pPr>
      <w:spacing w:before="0"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chart" Target="charts/chart1.xml"/><Relationship Id="rId39" Type="http://schemas.openxmlformats.org/officeDocument/2006/relationships/footer" Target="footer4.xml"/><Relationship Id="rId21" Type="http://schemas.openxmlformats.org/officeDocument/2006/relationships/diagramLayout" Target="diagrams/layout1.xml"/><Relationship Id="rId34" Type="http://schemas.openxmlformats.org/officeDocument/2006/relationships/footer" Target="footer1.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diagramData" Target="diagrams/data1.xml"/><Relationship Id="rId29" Type="http://schemas.openxmlformats.org/officeDocument/2006/relationships/image" Target="media/image11.png"/><Relationship Id="rId41"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07/relationships/diagramDrawing" Target="diagrams/drawing1.xml"/><Relationship Id="rId32" Type="http://schemas.openxmlformats.org/officeDocument/2006/relationships/image" Target="media/image14.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amundi.fr" TargetMode="External"/><Relationship Id="rId23" Type="http://schemas.openxmlformats.org/officeDocument/2006/relationships/diagramColors" Target="diagrams/colors1.xml"/><Relationship Id="rId28" Type="http://schemas.openxmlformats.org/officeDocument/2006/relationships/image" Target="media/image10.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0.png"/><Relationship Id="rId22" Type="http://schemas.openxmlformats.org/officeDocument/2006/relationships/diagramQuickStyle" Target="diagrams/quickStyle1.xml"/><Relationship Id="rId27" Type="http://schemas.openxmlformats.org/officeDocument/2006/relationships/chart" Target="charts/chart2.xml"/><Relationship Id="rId30" Type="http://schemas.openxmlformats.org/officeDocument/2006/relationships/image" Target="media/image12.png"/><Relationship Id="rId35" Type="http://schemas.openxmlformats.org/officeDocument/2006/relationships/footer" Target="footer2.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http://www.amundi.fr"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buClrTx/>
              <a:buSzTx/>
              <a:buFontTx/>
              <a:buNone/>
              <a:defRPr sz="1400" b="0" i="0" u="none" strike="noStrike" kern="1200" spc="0" baseline="0">
                <a:solidFill>
                  <a:sysClr val="windowText" lastClr="000000">
                    <a:lumMod val="65000"/>
                    <a:lumOff val="35000"/>
                  </a:sysClr>
                </a:solidFill>
                <a:latin typeface="+mn-lt"/>
                <a:ea typeface="+mn-ea"/>
                <a:cs typeface="+mn-cs"/>
              </a:defRPr>
            </a:pPr>
            <a:r>
              <a:rPr lang="de-DE" sz="1000" b="0" i="0" u="none">
                <a:effectLst/>
              </a:rPr>
              <a:t>2.  Taxonomiekonformität der Investitionen ohne Staatsanleihen*</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buClrTx/>
            <a:buSzTx/>
            <a:buFontTx/>
            <a:buNone/>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pieChart>
        <c:varyColors val="1"/>
        <c:ser>
          <c:idx val="0"/>
          <c:order val="0"/>
          <c:tx>
            <c:v>Taxonomy-aligned investments</c:v>
          </c:tx>
          <c:spPr>
            <a:solidFill>
              <a:schemeClr val="bg1">
                <a:lumMod val="75000"/>
              </a:schemeClr>
            </a:solidFill>
          </c:spPr>
          <c:dPt>
            <c:idx val="0"/>
            <c:bubble3D val="0"/>
            <c:spPr>
              <a:solidFill>
                <a:schemeClr val="accent6"/>
              </a:solidFill>
              <a:ln w="19050">
                <a:solidFill>
                  <a:schemeClr val="lt1"/>
                </a:solidFill>
              </a:ln>
              <a:effectLst/>
            </c:spPr>
            <c:extLst>
              <c:ext xmlns:c16="http://schemas.microsoft.com/office/drawing/2014/chart" uri="{C3380CC4-5D6E-409C-BE32-E72D297353CC}">
                <c16:uniqueId val="{00000001-CE6F-484F-A9BD-0B081447956E}"/>
              </c:ext>
            </c:extLst>
          </c:dPt>
          <c:dPt>
            <c:idx val="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3-CE6F-484F-A9BD-0B081447956E}"/>
              </c:ext>
            </c:extLst>
          </c:dPt>
          <c:dLbls>
            <c:dLbl>
              <c:idx val="0"/>
              <c:tx>
                <c:rich>
                  <a:bodyPr/>
                  <a:lstStyle/>
                  <a:p>
                    <a:fld id="{E4927229-A56F-41FD-A238-7FAC5BC163ED}" type="PERCENTAGE">
                      <a:rPr lang="en-US"/>
                      <a:pPr/>
                      <a:t>[PERCENTAGE]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E6F-484F-A9BD-0B081447956E}"/>
                </c:ext>
              </c:extLst>
            </c:dLbl>
            <c:dLbl>
              <c:idx val="1"/>
              <c:tx>
                <c:rich>
                  <a:bodyPr/>
                  <a:lstStyle/>
                  <a:p>
                    <a:fld id="{5AA91421-C555-4ACB-8D96-6CF6A49F39E9}" type="PERCENTAGE">
                      <a:rPr lang="en-US"/>
                      <a:pPr/>
                      <a:t>[PERCENTAGE]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E6F-484F-A9BD-0B081447956E}"/>
                </c:ext>
              </c:extLst>
            </c:dLbl>
            <c:spPr>
              <a:noFill/>
              <a:ln>
                <a:noFill/>
              </a:ln>
              <a:effectLst/>
            </c:spPr>
            <c:txPr>
              <a:bodyPr rot="0" spcFirstLastPara="1" vertOverflow="ellipsis" vert="horz" wrap="square" lIns="38100" tIns="19050" rIns="38100" bIns="19050" anchor="ctr" anchorCtr="1">
                <a:spAutoFit/>
              </a:bodyPr>
              <a:lstStyle/>
              <a:p>
                <a:pPr rtl="0">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Taxonomy-aligned
(including fossil gas and nuclear)</c:v>
                </c:pt>
                <c:pt idx="1">
                  <c:v>Non Taxonomy-aligned</c:v>
                </c:pt>
              </c:strCache>
            </c:strRef>
          </c:cat>
          <c:val>
            <c:numRef>
              <c:f>Sheet1!$B$2:$B$3</c:f>
              <c:numCache>
                <c:formatCode>General</c:formatCode>
                <c:ptCount val="2"/>
                <c:pt idx="0">
                  <c:v>0</c:v>
                </c:pt>
                <c:pt idx="1">
                  <c:v>100</c:v>
                </c:pt>
              </c:numCache>
            </c:numRef>
          </c:val>
          <c:extLst>
            <c:ext xmlns:c16="http://schemas.microsoft.com/office/drawing/2014/chart" uri="{C3380CC4-5D6E-409C-BE32-E72D297353CC}">
              <c16:uniqueId val="{00000004-CE6F-484F-A9BD-0B081447956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12755905511811E-2"/>
          <c:y val="0.64634616165784065"/>
          <c:w val="0.92054741044693345"/>
          <c:h val="0.29935028145918363"/>
        </c:manualLayout>
      </c:layout>
      <c:overlay val="0"/>
      <c:spPr>
        <a:solidFill>
          <a:schemeClr val="bg1"/>
        </a:solid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buClrTx/>
              <a:buSzTx/>
              <a:buFontTx/>
              <a:buNone/>
              <a:defRPr sz="1400" b="0" i="0" u="none" strike="noStrike" kern="1200" spc="0" baseline="0">
                <a:solidFill>
                  <a:sysClr val="windowText" lastClr="000000">
                    <a:lumMod val="65000"/>
                    <a:lumOff val="35000"/>
                  </a:sysClr>
                </a:solidFill>
                <a:latin typeface="+mn-lt"/>
                <a:ea typeface="+mn-ea"/>
                <a:cs typeface="+mn-cs"/>
              </a:defRPr>
            </a:pPr>
            <a:r>
              <a:rPr lang="de-DE" sz="1000" b="0" i="0" u="none">
                <a:effectLst/>
              </a:rPr>
              <a:t>1. Taxonomiekonformität der Investitionen einschließlich Staatsanleihen*</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buClrTx/>
            <a:buSzTx/>
            <a:buFontTx/>
            <a:buNone/>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pieChart>
        <c:varyColors val="1"/>
        <c:ser>
          <c:idx val="0"/>
          <c:order val="0"/>
          <c:tx>
            <c:v>Taxonomy-aligned investments</c:v>
          </c:tx>
          <c:spPr>
            <a:solidFill>
              <a:schemeClr val="tx1">
                <a:lumMod val="50000"/>
                <a:lumOff val="50000"/>
              </a:schemeClr>
            </a:solidFill>
          </c:spPr>
          <c:dPt>
            <c:idx val="0"/>
            <c:bubble3D val="0"/>
            <c:spPr>
              <a:solidFill>
                <a:schemeClr val="accent6"/>
              </a:solidFill>
              <a:ln w="19050">
                <a:solidFill>
                  <a:schemeClr val="lt1"/>
                </a:solidFill>
              </a:ln>
              <a:effectLst/>
            </c:spPr>
            <c:extLst>
              <c:ext xmlns:c16="http://schemas.microsoft.com/office/drawing/2014/chart" uri="{C3380CC4-5D6E-409C-BE32-E72D297353CC}">
                <c16:uniqueId val="{00000001-0D43-4873-91F0-6FB8C8A9D323}"/>
              </c:ext>
            </c:extLst>
          </c:dPt>
          <c:dPt>
            <c:idx val="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3-0D43-4873-91F0-6FB8C8A9D323}"/>
              </c:ext>
            </c:extLst>
          </c:dPt>
          <c:dLbls>
            <c:dLbl>
              <c:idx val="0"/>
              <c:tx>
                <c:rich>
                  <a:bodyPr/>
                  <a:lstStyle/>
                  <a:p>
                    <a:fld id="{E4927229-A56F-41FD-A238-7FAC5BC163ED}" type="PERCENTAGE">
                      <a:rPr lang="en-US"/>
                      <a:pPr/>
                      <a:t>[PERCENTAGE]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D43-4873-91F0-6FB8C8A9D323}"/>
                </c:ext>
              </c:extLst>
            </c:dLbl>
            <c:dLbl>
              <c:idx val="1"/>
              <c:tx>
                <c:rich>
                  <a:bodyPr/>
                  <a:lstStyle/>
                  <a:p>
                    <a:fld id="{5AA91421-C555-4ACB-8D96-6CF6A49F39E9}" type="PERCENTAGE">
                      <a:rPr lang="en-US"/>
                      <a:pPr/>
                      <a:t>[PERCENTAGE]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D43-4873-91F0-6FB8C8A9D323}"/>
                </c:ext>
              </c:extLst>
            </c:dLbl>
            <c:spPr>
              <a:noFill/>
              <a:ln>
                <a:noFill/>
              </a:ln>
              <a:effectLst/>
            </c:spPr>
            <c:txPr>
              <a:bodyPr rot="0" spcFirstLastPara="1" vertOverflow="ellipsis" vert="horz" wrap="square" lIns="38100" tIns="19050" rIns="38100" bIns="19050" anchor="ctr" anchorCtr="1">
                <a:spAutoFit/>
              </a:bodyPr>
              <a:lstStyle/>
              <a:p>
                <a:pPr rtl="0">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Taxonomy-aligned
(including fossil gas and nuclear)</c:v>
                </c:pt>
                <c:pt idx="1">
                  <c:v>Non Taxonomy-aligned</c:v>
                </c:pt>
              </c:strCache>
            </c:strRef>
          </c:cat>
          <c:val>
            <c:numRef>
              <c:f>Sheet1!$B$2:$B$3</c:f>
              <c:numCache>
                <c:formatCode>0%</c:formatCode>
                <c:ptCount val="2"/>
                <c:pt idx="0">
                  <c:v>0</c:v>
                </c:pt>
                <c:pt idx="1">
                  <c:v>1</c:v>
                </c:pt>
              </c:numCache>
            </c:numRef>
          </c:val>
          <c:extLst>
            <c:ext xmlns:c16="http://schemas.microsoft.com/office/drawing/2014/chart" uri="{C3380CC4-5D6E-409C-BE32-E72D297353CC}">
              <c16:uniqueId val="{00000004-0D43-4873-91F0-6FB8C8A9D32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64634616165784065"/>
          <c:w val="0.98224255338964073"/>
          <c:h val="0.32107170421237397"/>
        </c:manualLayout>
      </c:layout>
      <c:overlay val="0"/>
      <c:spPr>
        <a:solidFill>
          <a:schemeClr val="bg1"/>
        </a:solid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829200-84F9-4AA4-B4E6-FEA588CB8C51}" type="doc">
      <dgm:prSet loTypeId="urn:microsoft.com/office/officeart/2008/layout/HorizontalMultiLevelHierarchy#6" loCatId="hierarchy" qsTypeId="urn:microsoft.com/office/officeart/2005/8/quickstyle/simple1" qsCatId="simple" csTypeId="urn:microsoft.com/office/officeart/2005/8/colors/accent1_2" csCatId="accent1" phldr="1"/>
      <dgm:spPr/>
      <dgm:t>
        <a:bodyPr/>
        <a:lstStyle/>
        <a:p>
          <a:endParaRPr lang="fr-FR"/>
        </a:p>
      </dgm:t>
    </dgm:pt>
    <dgm:pt modelId="{78652100-CCEF-4CBA-B854-9980801401EF}">
      <dgm:prSet phldrT="[Text]" custT="1"/>
      <dgm:spPr>
        <a:solidFill>
          <a:srgbClr val="D9D9D9"/>
        </a:solidFill>
      </dgm:spPr>
      <dgm:t>
        <a:bodyPr/>
        <a:lstStyle/>
        <a:p>
          <a:pPr rtl="0"/>
          <a:r>
            <a:rPr lang="de-DE" sz="1000" b="0" i="0" u="none">
              <a:solidFill>
                <a:sysClr val="windowText" lastClr="000000"/>
              </a:solidFill>
            </a:rPr>
            <a:t>Investitionen</a:t>
          </a:r>
        </a:p>
      </dgm:t>
    </dgm:pt>
    <dgm:pt modelId="{8096D2E6-72A4-49D8-AD06-C98DEB4507D6}" type="parTrans" cxnId="{1837AB62-FC82-4168-91EB-6CBE9C741A2B}">
      <dgm:prSet/>
      <dgm:spPr/>
      <dgm:t>
        <a:bodyPr/>
        <a:lstStyle/>
        <a:p>
          <a:endParaRPr lang="fr-FR"/>
        </a:p>
      </dgm:t>
    </dgm:pt>
    <dgm:pt modelId="{5374EF0A-C3FD-42C3-B464-8C83FDAF124F}" type="sibTrans" cxnId="{1837AB62-FC82-4168-91EB-6CBE9C741A2B}">
      <dgm:prSet/>
      <dgm:spPr/>
      <dgm:t>
        <a:bodyPr/>
        <a:lstStyle/>
        <a:p>
          <a:endParaRPr lang="fr-FR"/>
        </a:p>
      </dgm:t>
    </dgm:pt>
    <dgm:pt modelId="{8FFC22E9-23BF-4A67-9210-7F18ECE679D5}">
      <dgm:prSet phldrT="[Text]"/>
      <dgm:spPr>
        <a:solidFill>
          <a:srgbClr val="009900"/>
        </a:solidFill>
      </dgm:spPr>
      <dgm:t>
        <a:bodyPr/>
        <a:lstStyle/>
        <a:p>
          <a:endParaRPr lang="fr-FR"/>
        </a:p>
      </dgm:t>
    </dgm:pt>
    <dgm:pt modelId="{91361CDB-03AA-4A63-8E89-138142BC72E8}" type="parTrans" cxnId="{6A6002FC-A6CA-42F7-9C25-E54DC450E27C}">
      <dgm:prSet>
        <dgm:style>
          <a:lnRef idx="1">
            <a:schemeClr val="accent3"/>
          </a:lnRef>
          <a:fillRef idx="0">
            <a:schemeClr val="accent3"/>
          </a:fillRef>
          <a:effectRef idx="0">
            <a:schemeClr val="accent3"/>
          </a:effectRef>
          <a:fontRef idx="minor">
            <a:schemeClr val="tx1"/>
          </a:fontRef>
        </dgm:style>
      </dgm:prSet>
      <dgm:spPr/>
      <dgm:t>
        <a:bodyPr/>
        <a:lstStyle/>
        <a:p>
          <a:endParaRPr lang="fr-FR"/>
        </a:p>
      </dgm:t>
    </dgm:pt>
    <dgm:pt modelId="{540F8F9E-2176-48AE-911B-C9157889975D}" type="sibTrans" cxnId="{6A6002FC-A6CA-42F7-9C25-E54DC450E27C}">
      <dgm:prSet/>
      <dgm:spPr/>
      <dgm:t>
        <a:bodyPr/>
        <a:lstStyle/>
        <a:p>
          <a:endParaRPr lang="fr-FR"/>
        </a:p>
      </dgm:t>
    </dgm:pt>
    <dgm:pt modelId="{D053D655-328A-49D5-B307-FE4325A1271F}">
      <dgm:prSet/>
      <dgm:spPr>
        <a:solidFill>
          <a:srgbClr val="D9D9D9"/>
        </a:solidFill>
      </dgm:spPr>
      <dgm:t>
        <a:bodyPr/>
        <a:lstStyle/>
        <a:p>
          <a:endParaRPr lang="fr-FR">
            <a:solidFill>
              <a:sysClr val="windowText" lastClr="000000"/>
            </a:solidFill>
          </a:endParaRPr>
        </a:p>
      </dgm:t>
    </dgm:pt>
    <dgm:pt modelId="{BB001271-E773-435F-83CC-CF9EB8C7123F}" type="parTrans" cxnId="{1D867889-FBA7-476F-9C72-1D791D59D9E0}">
      <dgm:prSet>
        <dgm:style>
          <a:lnRef idx="1">
            <a:schemeClr val="accent3"/>
          </a:lnRef>
          <a:fillRef idx="0">
            <a:schemeClr val="accent3"/>
          </a:fillRef>
          <a:effectRef idx="0">
            <a:schemeClr val="accent3"/>
          </a:effectRef>
          <a:fontRef idx="minor">
            <a:schemeClr val="tx1"/>
          </a:fontRef>
        </dgm:style>
      </dgm:prSet>
      <dgm:spPr/>
      <dgm:t>
        <a:bodyPr/>
        <a:lstStyle/>
        <a:p>
          <a:endParaRPr lang="fr-FR"/>
        </a:p>
      </dgm:t>
    </dgm:pt>
    <dgm:pt modelId="{DE5165B8-0D94-410B-B3A6-9FF180EFA834}" type="sibTrans" cxnId="{1D867889-FBA7-476F-9C72-1D791D59D9E0}">
      <dgm:prSet/>
      <dgm:spPr/>
      <dgm:t>
        <a:bodyPr/>
        <a:lstStyle/>
        <a:p>
          <a:endParaRPr lang="fr-FR"/>
        </a:p>
      </dgm:t>
    </dgm:pt>
    <dgm:pt modelId="{C2D97D29-6259-4744-85B9-EAD05A679309}">
      <dgm:prSet/>
      <dgm:spPr>
        <a:solidFill>
          <a:srgbClr val="25563A"/>
        </a:solidFill>
      </dgm:spPr>
      <dgm:t>
        <a:bodyPr/>
        <a:lstStyle/>
        <a:p>
          <a:endParaRPr lang="fr-FR">
            <a:solidFill>
              <a:schemeClr val="bg1"/>
            </a:solidFill>
          </a:endParaRPr>
        </a:p>
      </dgm:t>
    </dgm:pt>
    <dgm:pt modelId="{CF25F48D-902F-47CB-B20F-940166BADBD4}" type="parTrans" cxnId="{E612BBCC-B18C-41F7-A2DD-2A3D45AB20DE}">
      <dgm:prSet>
        <dgm:style>
          <a:lnRef idx="1">
            <a:schemeClr val="accent3"/>
          </a:lnRef>
          <a:fillRef idx="0">
            <a:schemeClr val="accent3"/>
          </a:fillRef>
          <a:effectRef idx="0">
            <a:schemeClr val="accent3"/>
          </a:effectRef>
          <a:fontRef idx="minor">
            <a:schemeClr val="tx1"/>
          </a:fontRef>
        </dgm:style>
      </dgm:prSet>
      <dgm:spPr/>
      <dgm:t>
        <a:bodyPr/>
        <a:lstStyle/>
        <a:p>
          <a:endParaRPr lang="fr-FR"/>
        </a:p>
      </dgm:t>
    </dgm:pt>
    <dgm:pt modelId="{E3348E02-843C-48E3-9513-C1309AB480FB}" type="sibTrans" cxnId="{E612BBCC-B18C-41F7-A2DD-2A3D45AB20DE}">
      <dgm:prSet/>
      <dgm:spPr/>
      <dgm:t>
        <a:bodyPr/>
        <a:lstStyle/>
        <a:p>
          <a:endParaRPr lang="fr-FR"/>
        </a:p>
      </dgm:t>
    </dgm:pt>
    <dgm:pt modelId="{94BE6645-20D6-4D58-8CAB-A83DEA73240C}">
      <dgm:prSet custT="1"/>
      <dgm:spPr>
        <a:solidFill>
          <a:srgbClr val="008000"/>
        </a:solidFill>
      </dgm:spPr>
      <dgm:t>
        <a:bodyPr/>
        <a:lstStyle/>
        <a:p>
          <a:pPr rtl="0"/>
          <a:r>
            <a:rPr lang="de-DE" sz="800" b="0" i="0" u="none">
              <a:solidFill>
                <a:sysClr val="windowText" lastClr="000000"/>
              </a:solidFill>
            </a:rPr>
            <a:t>Sonstige Umweltziele</a:t>
          </a:r>
        </a:p>
        <a:p>
          <a:endParaRPr lang="fr-FR" sz="800">
            <a:solidFill>
              <a:sysClr val="windowText" lastClr="000000"/>
            </a:solidFill>
          </a:endParaRPr>
        </a:p>
      </dgm:t>
    </dgm:pt>
    <dgm:pt modelId="{4160F290-16CD-41B2-A8BD-5404DC07FB48}" type="parTrans" cxnId="{8F934E0E-B004-450A-B02F-7E1CC5C15AA0}">
      <dgm:prSet>
        <dgm:style>
          <a:lnRef idx="1">
            <a:schemeClr val="accent3"/>
          </a:lnRef>
          <a:fillRef idx="0">
            <a:schemeClr val="accent3"/>
          </a:fillRef>
          <a:effectRef idx="0">
            <a:schemeClr val="accent3"/>
          </a:effectRef>
          <a:fontRef idx="minor">
            <a:schemeClr val="tx1"/>
          </a:fontRef>
        </dgm:style>
      </dgm:prSet>
      <dgm:spPr/>
      <dgm:t>
        <a:bodyPr/>
        <a:lstStyle/>
        <a:p>
          <a:endParaRPr lang="fr-FR"/>
        </a:p>
      </dgm:t>
    </dgm:pt>
    <dgm:pt modelId="{C394A7CF-CAF9-4D27-9EA4-B986F94EF33E}" type="sibTrans" cxnId="{8F934E0E-B004-450A-B02F-7E1CC5C15AA0}">
      <dgm:prSet/>
      <dgm:spPr/>
      <dgm:t>
        <a:bodyPr/>
        <a:lstStyle/>
        <a:p>
          <a:endParaRPr lang="fr-FR"/>
        </a:p>
      </dgm:t>
    </dgm:pt>
    <dgm:pt modelId="{64860C0B-B667-4CAF-9CC9-02516089EF04}">
      <dgm:prSet custT="1"/>
      <dgm:spPr>
        <a:solidFill>
          <a:srgbClr val="C5E0B4"/>
        </a:solidFill>
      </dgm:spPr>
      <dgm:t>
        <a:bodyPr/>
        <a:lstStyle/>
        <a:p>
          <a:pPr rtl="0"/>
          <a:r>
            <a:rPr lang="de-DE" sz="800" b="0" i="0" u="none">
              <a:solidFill>
                <a:sysClr val="windowText" lastClr="000000"/>
              </a:solidFill>
            </a:rPr>
            <a:t>#1B Andere ökologische oder soziale Merkmale</a:t>
          </a:r>
        </a:p>
      </dgm:t>
    </dgm:pt>
    <dgm:pt modelId="{6034735C-BE5A-49C0-ACBC-5C19CA0DEAF9}" type="sibTrans" cxnId="{71BA8D4C-825F-4FAC-870F-BA8C5E961E96}">
      <dgm:prSet/>
      <dgm:spPr/>
      <dgm:t>
        <a:bodyPr/>
        <a:lstStyle/>
        <a:p>
          <a:endParaRPr lang="fr-FR"/>
        </a:p>
      </dgm:t>
    </dgm:pt>
    <dgm:pt modelId="{3194E518-CBBF-4014-A46C-2BCEB6F380CD}" type="parTrans" cxnId="{71BA8D4C-825F-4FAC-870F-BA8C5E961E96}">
      <dgm:prSet>
        <dgm:style>
          <a:lnRef idx="1">
            <a:schemeClr val="accent3"/>
          </a:lnRef>
          <a:fillRef idx="0">
            <a:schemeClr val="accent3"/>
          </a:fillRef>
          <a:effectRef idx="0">
            <a:schemeClr val="accent3"/>
          </a:effectRef>
          <a:fontRef idx="minor">
            <a:schemeClr val="tx1"/>
          </a:fontRef>
        </dgm:style>
      </dgm:prSet>
      <dgm:spPr/>
      <dgm:t>
        <a:bodyPr/>
        <a:lstStyle/>
        <a:p>
          <a:endParaRPr lang="fr-FR"/>
        </a:p>
      </dgm:t>
    </dgm:pt>
    <dgm:pt modelId="{4350D639-6341-4059-ACF8-24C563981333}">
      <dgm:prSet custT="1"/>
      <dgm:spPr>
        <a:solidFill>
          <a:srgbClr val="002F00"/>
        </a:solidFill>
      </dgm:spPr>
      <dgm:t>
        <a:bodyPr/>
        <a:lstStyle/>
        <a:p>
          <a:pPr rtl="0"/>
          <a:r>
            <a:rPr lang="de-DE" sz="800" b="0" i="0" u="none"/>
            <a:t>Taxonomiekonform</a:t>
          </a:r>
        </a:p>
        <a:p>
          <a:endParaRPr lang="fr-FR" sz="800"/>
        </a:p>
      </dgm:t>
    </dgm:pt>
    <dgm:pt modelId="{F8E9AB31-BA28-44F1-AE2D-E6099C6A71B2}" type="parTrans" cxnId="{30ADD6D7-47D6-4180-9E19-169442C33E2D}">
      <dgm:prSet>
        <dgm:style>
          <a:lnRef idx="1">
            <a:schemeClr val="accent3"/>
          </a:lnRef>
          <a:fillRef idx="0">
            <a:schemeClr val="accent3"/>
          </a:fillRef>
          <a:effectRef idx="0">
            <a:schemeClr val="accent3"/>
          </a:effectRef>
          <a:fontRef idx="minor">
            <a:schemeClr val="tx1"/>
          </a:fontRef>
        </dgm:style>
      </dgm:prSet>
      <dgm:spPr/>
      <dgm:t>
        <a:bodyPr/>
        <a:lstStyle/>
        <a:p>
          <a:endParaRPr lang="fr-FR"/>
        </a:p>
      </dgm:t>
    </dgm:pt>
    <dgm:pt modelId="{96758A87-984D-4164-96E8-156A92350F5A}" type="sibTrans" cxnId="{30ADD6D7-47D6-4180-9E19-169442C33E2D}">
      <dgm:prSet/>
      <dgm:spPr/>
      <dgm:t>
        <a:bodyPr/>
        <a:lstStyle/>
        <a:p>
          <a:endParaRPr lang="fr-FR"/>
        </a:p>
      </dgm:t>
    </dgm:pt>
    <dgm:pt modelId="{FC74688D-5300-4B55-87F7-00A5F86C80F1}">
      <dgm:prSet custT="1"/>
      <dgm:spPr/>
      <dgm:t>
        <a:bodyPr/>
        <a:lstStyle/>
        <a:p>
          <a:pPr rtl="0"/>
          <a:r>
            <a:rPr lang="de-DE" sz="800" b="0" i="0" u="none">
              <a:solidFill>
                <a:sysClr val="windowText" lastClr="000000"/>
              </a:solidFill>
            </a:rPr>
            <a:t>Sozial</a:t>
          </a:r>
        </a:p>
        <a:p>
          <a:endParaRPr lang="fr-FR" sz="1100">
            <a:solidFill>
              <a:sysClr val="windowText" lastClr="000000"/>
            </a:solidFill>
          </a:endParaRPr>
        </a:p>
      </dgm:t>
    </dgm:pt>
    <dgm:pt modelId="{64F0E163-875A-4B83-A459-D1675D0813DB}" type="parTrans" cxnId="{A6EA6658-2732-4F65-B16E-98D5CDFA4F38}">
      <dgm:prSet>
        <dgm:style>
          <a:lnRef idx="1">
            <a:schemeClr val="accent3"/>
          </a:lnRef>
          <a:fillRef idx="0">
            <a:schemeClr val="accent3"/>
          </a:fillRef>
          <a:effectRef idx="0">
            <a:schemeClr val="accent3"/>
          </a:effectRef>
          <a:fontRef idx="minor">
            <a:schemeClr val="tx1"/>
          </a:fontRef>
        </dgm:style>
      </dgm:prSet>
      <dgm:spPr/>
      <dgm:t>
        <a:bodyPr/>
        <a:lstStyle/>
        <a:p>
          <a:endParaRPr lang="fr-FR"/>
        </a:p>
      </dgm:t>
    </dgm:pt>
    <dgm:pt modelId="{F5B52AA8-1BCF-4572-A872-7887302E0B73}" type="sibTrans" cxnId="{A6EA6658-2732-4F65-B16E-98D5CDFA4F38}">
      <dgm:prSet/>
      <dgm:spPr/>
      <dgm:t>
        <a:bodyPr/>
        <a:lstStyle/>
        <a:p>
          <a:endParaRPr lang="fr-FR"/>
        </a:p>
      </dgm:t>
    </dgm:pt>
    <dgm:pt modelId="{51D593AF-19C8-49A4-8FA9-EAB99D2149A8}" type="pres">
      <dgm:prSet presAssocID="{52829200-84F9-4AA4-B4E6-FEA588CB8C51}" presName="Name0" presStyleCnt="0">
        <dgm:presLayoutVars>
          <dgm:chPref val="1"/>
          <dgm:dir/>
          <dgm:animOne val="branch"/>
          <dgm:animLvl val="lvl"/>
          <dgm:resizeHandles val="exact"/>
        </dgm:presLayoutVars>
      </dgm:prSet>
      <dgm:spPr/>
    </dgm:pt>
    <dgm:pt modelId="{31ACA5A7-4C34-4FF5-81AE-C5C4973DACD9}" type="pres">
      <dgm:prSet presAssocID="{78652100-CCEF-4CBA-B854-9980801401EF}" presName="root1" presStyleCnt="0"/>
      <dgm:spPr/>
    </dgm:pt>
    <dgm:pt modelId="{BA8CD2A3-AF9A-4621-8A05-D52163C641BF}" type="pres">
      <dgm:prSet presAssocID="{78652100-CCEF-4CBA-B854-9980801401EF}" presName="LevelOneTextNode" presStyleLbl="node0" presStyleIdx="0" presStyleCnt="1" custAng="5400000" custScaleY="45482" custLinFactNeighborX="-35155" custLinFactNeighborY="-9389">
        <dgm:presLayoutVars>
          <dgm:chPref val="3"/>
        </dgm:presLayoutVars>
      </dgm:prSet>
      <dgm:spPr/>
    </dgm:pt>
    <dgm:pt modelId="{6B014040-612B-4AE1-8E19-7D3F1FA196BD}" type="pres">
      <dgm:prSet presAssocID="{78652100-CCEF-4CBA-B854-9980801401EF}" presName="level2hierChild" presStyleCnt="0"/>
      <dgm:spPr/>
    </dgm:pt>
    <dgm:pt modelId="{08C08379-BEF6-4B7C-963F-8B08029B913E}" type="pres">
      <dgm:prSet presAssocID="{91361CDB-03AA-4A63-8E89-138142BC72E8}" presName="conn2-1" presStyleLbl="parChTrans1D2" presStyleIdx="0" presStyleCnt="2"/>
      <dgm:spPr/>
    </dgm:pt>
    <dgm:pt modelId="{6BADC9B4-EE78-45D1-8555-C248693540BF}" type="pres">
      <dgm:prSet presAssocID="{91361CDB-03AA-4A63-8E89-138142BC72E8}" presName="connTx" presStyleLbl="parChTrans1D2" presStyleIdx="0" presStyleCnt="2"/>
      <dgm:spPr/>
    </dgm:pt>
    <dgm:pt modelId="{72411657-CED1-4865-BB94-06B868CCF3E6}" type="pres">
      <dgm:prSet presAssocID="{8FFC22E9-23BF-4A67-9210-7F18ECE679D5}" presName="root2" presStyleCnt="0"/>
      <dgm:spPr/>
    </dgm:pt>
    <dgm:pt modelId="{B0CEDBE1-1B9D-4E66-BDEC-9A58120062BC}" type="pres">
      <dgm:prSet presAssocID="{8FFC22E9-23BF-4A67-9210-7F18ECE679D5}" presName="LevelTwoTextNode" presStyleLbl="node2" presStyleIdx="0" presStyleCnt="2" custScaleY="130452" custLinFactNeighborX="5835" custLinFactNeighborY="-75710">
        <dgm:presLayoutVars>
          <dgm:chPref val="3"/>
        </dgm:presLayoutVars>
      </dgm:prSet>
      <dgm:spPr/>
    </dgm:pt>
    <dgm:pt modelId="{C45138F3-5C80-4DBE-AE31-94EEEB30A92D}" type="pres">
      <dgm:prSet presAssocID="{8FFC22E9-23BF-4A67-9210-7F18ECE679D5}" presName="level3hierChild" presStyleCnt="0"/>
      <dgm:spPr/>
    </dgm:pt>
    <dgm:pt modelId="{AC16D951-31EF-420A-B83F-E2827B7487C8}" type="pres">
      <dgm:prSet presAssocID="{CF25F48D-902F-47CB-B20F-940166BADBD4}" presName="conn2-1" presStyleLbl="parChTrans1D3" presStyleIdx="0" presStyleCnt="2"/>
      <dgm:spPr/>
    </dgm:pt>
    <dgm:pt modelId="{914E9FCB-FEED-4604-974E-CA195D4E938B}" type="pres">
      <dgm:prSet presAssocID="{CF25F48D-902F-47CB-B20F-940166BADBD4}" presName="connTx" presStyleLbl="parChTrans1D3" presStyleIdx="0" presStyleCnt="2"/>
      <dgm:spPr/>
    </dgm:pt>
    <dgm:pt modelId="{8E2C87C4-8B8E-4495-800A-8EE1D00500A3}" type="pres">
      <dgm:prSet presAssocID="{C2D97D29-6259-4744-85B9-EAD05A679309}" presName="root2" presStyleCnt="0"/>
      <dgm:spPr/>
    </dgm:pt>
    <dgm:pt modelId="{8B3FEE69-F849-4735-9CE9-B575789B9E5A}" type="pres">
      <dgm:prSet presAssocID="{C2D97D29-6259-4744-85B9-EAD05A679309}" presName="LevelTwoTextNode" presStyleLbl="node3" presStyleIdx="0" presStyleCnt="2" custLinFactY="-30228" custLinFactNeighborX="-2522" custLinFactNeighborY="-100000">
        <dgm:presLayoutVars>
          <dgm:chPref val="3"/>
        </dgm:presLayoutVars>
      </dgm:prSet>
      <dgm:spPr/>
    </dgm:pt>
    <dgm:pt modelId="{8E4FC086-980D-4964-8F93-F74DF9BA9B07}" type="pres">
      <dgm:prSet presAssocID="{C2D97D29-6259-4744-85B9-EAD05A679309}" presName="level3hierChild" presStyleCnt="0"/>
      <dgm:spPr/>
    </dgm:pt>
    <dgm:pt modelId="{E0B7802F-C97D-41C3-B7D1-E6746BD80388}" type="pres">
      <dgm:prSet presAssocID="{4160F290-16CD-41B2-A8BD-5404DC07FB48}" presName="conn2-1" presStyleLbl="parChTrans1D4" presStyleIdx="0" presStyleCnt="3"/>
      <dgm:spPr/>
    </dgm:pt>
    <dgm:pt modelId="{87EEBE2F-EE10-422E-9611-C9BBFEA7341A}" type="pres">
      <dgm:prSet presAssocID="{4160F290-16CD-41B2-A8BD-5404DC07FB48}" presName="connTx" presStyleLbl="parChTrans1D4" presStyleIdx="0" presStyleCnt="3"/>
      <dgm:spPr/>
    </dgm:pt>
    <dgm:pt modelId="{CD79FD01-94FD-4E78-9885-F8F25B5D0117}" type="pres">
      <dgm:prSet presAssocID="{94BE6645-20D6-4D58-8CAB-A83DEA73240C}" presName="root2" presStyleCnt="0"/>
      <dgm:spPr/>
    </dgm:pt>
    <dgm:pt modelId="{4EC2E5BF-C415-4D56-8725-BF87D3AF7199}" type="pres">
      <dgm:prSet presAssocID="{94BE6645-20D6-4D58-8CAB-A83DEA73240C}" presName="LevelTwoTextNode" presStyleLbl="node4" presStyleIdx="0" presStyleCnt="3" custScaleX="98000" custLinFactNeighborX="1462" custLinFactNeighborY="81625">
        <dgm:presLayoutVars>
          <dgm:chPref val="3"/>
        </dgm:presLayoutVars>
      </dgm:prSet>
      <dgm:spPr/>
    </dgm:pt>
    <dgm:pt modelId="{56A05037-19C1-4CA0-A95C-5E5873EB657B}" type="pres">
      <dgm:prSet presAssocID="{94BE6645-20D6-4D58-8CAB-A83DEA73240C}" presName="level3hierChild" presStyleCnt="0"/>
      <dgm:spPr/>
    </dgm:pt>
    <dgm:pt modelId="{BE2ABB69-C5DA-45B6-A741-2EFC81332011}" type="pres">
      <dgm:prSet presAssocID="{F8E9AB31-BA28-44F1-AE2D-E6099C6A71B2}" presName="conn2-1" presStyleLbl="parChTrans1D4" presStyleIdx="1" presStyleCnt="3"/>
      <dgm:spPr/>
    </dgm:pt>
    <dgm:pt modelId="{F096A56D-31BB-494C-8297-9C315088C1B9}" type="pres">
      <dgm:prSet presAssocID="{F8E9AB31-BA28-44F1-AE2D-E6099C6A71B2}" presName="connTx" presStyleLbl="parChTrans1D4" presStyleIdx="1" presStyleCnt="3"/>
      <dgm:spPr/>
    </dgm:pt>
    <dgm:pt modelId="{C7979B8F-5F24-4654-A573-CCBDE46D33D1}" type="pres">
      <dgm:prSet presAssocID="{4350D639-6341-4059-ACF8-24C563981333}" presName="root2" presStyleCnt="0"/>
      <dgm:spPr/>
    </dgm:pt>
    <dgm:pt modelId="{A06CAD0B-C93A-4517-BCF9-C810025D2AD7}" type="pres">
      <dgm:prSet presAssocID="{4350D639-6341-4059-ACF8-24C563981333}" presName="LevelTwoTextNode" presStyleLbl="node4" presStyleIdx="1" presStyleCnt="3" custScaleX="95764" custLinFactY="-100000" custLinFactNeighborX="192" custLinFactNeighborY="-122217">
        <dgm:presLayoutVars>
          <dgm:chPref val="3"/>
        </dgm:presLayoutVars>
      </dgm:prSet>
      <dgm:spPr/>
    </dgm:pt>
    <dgm:pt modelId="{B09EEA1E-E3D8-47FD-9759-99172E0C3021}" type="pres">
      <dgm:prSet presAssocID="{4350D639-6341-4059-ACF8-24C563981333}" presName="level3hierChild" presStyleCnt="0"/>
      <dgm:spPr/>
    </dgm:pt>
    <dgm:pt modelId="{19895652-2BD8-4F75-A44E-B103EF6DC89C}" type="pres">
      <dgm:prSet presAssocID="{64F0E163-875A-4B83-A459-D1675D0813DB}" presName="conn2-1" presStyleLbl="parChTrans1D4" presStyleIdx="2" presStyleCnt="3"/>
      <dgm:spPr/>
    </dgm:pt>
    <dgm:pt modelId="{7DD8D2B5-5FD0-4B4A-901E-465F25B2DE48}" type="pres">
      <dgm:prSet presAssocID="{64F0E163-875A-4B83-A459-D1675D0813DB}" presName="connTx" presStyleLbl="parChTrans1D4" presStyleIdx="2" presStyleCnt="3"/>
      <dgm:spPr/>
    </dgm:pt>
    <dgm:pt modelId="{A99390F9-44EB-4A48-866E-75A2551F5851}" type="pres">
      <dgm:prSet presAssocID="{FC74688D-5300-4B55-87F7-00A5F86C80F1}" presName="root2" presStyleCnt="0"/>
      <dgm:spPr/>
    </dgm:pt>
    <dgm:pt modelId="{7D2E88BD-9A09-413B-87FC-DDB587DDE2BE}" type="pres">
      <dgm:prSet presAssocID="{FC74688D-5300-4B55-87F7-00A5F86C80F1}" presName="LevelTwoTextNode" presStyleLbl="node4" presStyleIdx="2" presStyleCnt="3" custScaleX="96237">
        <dgm:presLayoutVars>
          <dgm:chPref val="3"/>
        </dgm:presLayoutVars>
      </dgm:prSet>
      <dgm:spPr/>
    </dgm:pt>
    <dgm:pt modelId="{5C645761-A95A-4E6B-8AD8-52B9B6A6C8A8}" type="pres">
      <dgm:prSet presAssocID="{FC74688D-5300-4B55-87F7-00A5F86C80F1}" presName="level3hierChild" presStyleCnt="0"/>
      <dgm:spPr/>
    </dgm:pt>
    <dgm:pt modelId="{0BE5EE39-D4EA-4C79-BDDB-ED85C237AF9E}" type="pres">
      <dgm:prSet presAssocID="{3194E518-CBBF-4014-A46C-2BCEB6F380CD}" presName="conn2-1" presStyleLbl="parChTrans1D3" presStyleIdx="1" presStyleCnt="2"/>
      <dgm:spPr/>
    </dgm:pt>
    <dgm:pt modelId="{64B151D7-3925-459D-9AB2-959ACFDF431E}" type="pres">
      <dgm:prSet presAssocID="{3194E518-CBBF-4014-A46C-2BCEB6F380CD}" presName="connTx" presStyleLbl="parChTrans1D3" presStyleIdx="1" presStyleCnt="2"/>
      <dgm:spPr/>
    </dgm:pt>
    <dgm:pt modelId="{C98F61DB-2B49-4A51-98E4-836A834F7DBF}" type="pres">
      <dgm:prSet presAssocID="{64860C0B-B667-4CAF-9CC9-02516089EF04}" presName="root2" presStyleCnt="0"/>
      <dgm:spPr/>
    </dgm:pt>
    <dgm:pt modelId="{D5B95612-E81E-497A-A3D4-484945D089B8}" type="pres">
      <dgm:prSet presAssocID="{64860C0B-B667-4CAF-9CC9-02516089EF04}" presName="LevelTwoTextNode" presStyleLbl="node3" presStyleIdx="1" presStyleCnt="2" custScaleY="127031" custLinFactNeighborX="-2431" custLinFactNeighborY="-64272">
        <dgm:presLayoutVars>
          <dgm:chPref val="3"/>
        </dgm:presLayoutVars>
      </dgm:prSet>
      <dgm:spPr/>
    </dgm:pt>
    <dgm:pt modelId="{6E983072-0E8E-4860-A925-08E0ACA5C567}" type="pres">
      <dgm:prSet presAssocID="{64860C0B-B667-4CAF-9CC9-02516089EF04}" presName="level3hierChild" presStyleCnt="0"/>
      <dgm:spPr/>
    </dgm:pt>
    <dgm:pt modelId="{4804CEBB-E698-4EAC-BF9F-43570E6205E2}" type="pres">
      <dgm:prSet presAssocID="{BB001271-E773-435F-83CC-CF9EB8C7123F}" presName="conn2-1" presStyleLbl="parChTrans1D2" presStyleIdx="1" presStyleCnt="2"/>
      <dgm:spPr/>
    </dgm:pt>
    <dgm:pt modelId="{11AEA678-7B79-40E5-867D-BC01B522241B}" type="pres">
      <dgm:prSet presAssocID="{BB001271-E773-435F-83CC-CF9EB8C7123F}" presName="connTx" presStyleLbl="parChTrans1D2" presStyleIdx="1" presStyleCnt="2"/>
      <dgm:spPr/>
    </dgm:pt>
    <dgm:pt modelId="{62725D18-C72E-458A-AB20-EDA64BBA23C1}" type="pres">
      <dgm:prSet presAssocID="{D053D655-328A-49D5-B307-FE4325A1271F}" presName="root2" presStyleCnt="0"/>
      <dgm:spPr/>
    </dgm:pt>
    <dgm:pt modelId="{3F9935D5-DE23-44E4-BAB8-AF943F39740E}" type="pres">
      <dgm:prSet presAssocID="{D053D655-328A-49D5-B307-FE4325A1271F}" presName="LevelTwoTextNode" presStyleLbl="node2" presStyleIdx="1" presStyleCnt="2" custLinFactNeighborX="6330" custLinFactNeighborY="-21249">
        <dgm:presLayoutVars>
          <dgm:chPref val="3"/>
        </dgm:presLayoutVars>
      </dgm:prSet>
      <dgm:spPr/>
    </dgm:pt>
    <dgm:pt modelId="{5E336BF6-F8AA-42D3-B96D-745BCC8472E1}" type="pres">
      <dgm:prSet presAssocID="{D053D655-328A-49D5-B307-FE4325A1271F}" presName="level3hierChild" presStyleCnt="0"/>
      <dgm:spPr/>
    </dgm:pt>
  </dgm:ptLst>
  <dgm:cxnLst>
    <dgm:cxn modelId="{8F934E0E-B004-450A-B02F-7E1CC5C15AA0}" srcId="{C2D97D29-6259-4744-85B9-EAD05A679309}" destId="{94BE6645-20D6-4D58-8CAB-A83DEA73240C}" srcOrd="0" destOrd="0" parTransId="{4160F290-16CD-41B2-A8BD-5404DC07FB48}" sibTransId="{C394A7CF-CAF9-4D27-9EA4-B986F94EF33E}"/>
    <dgm:cxn modelId="{1127A021-C499-422E-97CD-CA6DAC482201}" type="presOf" srcId="{BB001271-E773-435F-83CC-CF9EB8C7123F}" destId="{4804CEBB-E698-4EAC-BF9F-43570E6205E2}" srcOrd="0" destOrd="0" presId="urn:microsoft.com/office/officeart/2008/layout/HorizontalMultiLevelHierarchy#6"/>
    <dgm:cxn modelId="{AF56E129-844F-42A5-8F84-24D76EEB0DEB}" type="presOf" srcId="{3194E518-CBBF-4014-A46C-2BCEB6F380CD}" destId="{0BE5EE39-D4EA-4C79-BDDB-ED85C237AF9E}" srcOrd="0" destOrd="0" presId="urn:microsoft.com/office/officeart/2008/layout/HorizontalMultiLevelHierarchy#6"/>
    <dgm:cxn modelId="{EDE9692C-FC13-46FC-B707-7BEAFBDF2857}" type="presOf" srcId="{3194E518-CBBF-4014-A46C-2BCEB6F380CD}" destId="{64B151D7-3925-459D-9AB2-959ACFDF431E}" srcOrd="1" destOrd="0" presId="urn:microsoft.com/office/officeart/2008/layout/HorizontalMultiLevelHierarchy#6"/>
    <dgm:cxn modelId="{3AC8F336-9502-4216-B653-37802B80D8F6}" type="presOf" srcId="{CF25F48D-902F-47CB-B20F-940166BADBD4}" destId="{AC16D951-31EF-420A-B83F-E2827B7487C8}" srcOrd="0" destOrd="0" presId="urn:microsoft.com/office/officeart/2008/layout/HorizontalMultiLevelHierarchy#6"/>
    <dgm:cxn modelId="{B9E05940-5A31-49F5-8EE9-D8AA6426CEFA}" type="presOf" srcId="{94BE6645-20D6-4D58-8CAB-A83DEA73240C}" destId="{4EC2E5BF-C415-4D56-8725-BF87D3AF7199}" srcOrd="0" destOrd="0" presId="urn:microsoft.com/office/officeart/2008/layout/HorizontalMultiLevelHierarchy#6"/>
    <dgm:cxn modelId="{6EE9F441-8A9C-4621-8709-823E0168FB99}" type="presOf" srcId="{64860C0B-B667-4CAF-9CC9-02516089EF04}" destId="{D5B95612-E81E-497A-A3D4-484945D089B8}" srcOrd="0" destOrd="0" presId="urn:microsoft.com/office/officeart/2008/layout/HorizontalMultiLevelHierarchy#6"/>
    <dgm:cxn modelId="{1837AB62-FC82-4168-91EB-6CBE9C741A2B}" srcId="{52829200-84F9-4AA4-B4E6-FEA588CB8C51}" destId="{78652100-CCEF-4CBA-B854-9980801401EF}" srcOrd="0" destOrd="0" parTransId="{8096D2E6-72A4-49D8-AD06-C98DEB4507D6}" sibTransId="{5374EF0A-C3FD-42C3-B464-8C83FDAF124F}"/>
    <dgm:cxn modelId="{DB915567-4DF9-4E73-B997-DF4408B768E8}" type="presOf" srcId="{64F0E163-875A-4B83-A459-D1675D0813DB}" destId="{7DD8D2B5-5FD0-4B4A-901E-465F25B2DE48}" srcOrd="1" destOrd="0" presId="urn:microsoft.com/office/officeart/2008/layout/HorizontalMultiLevelHierarchy#6"/>
    <dgm:cxn modelId="{69021D49-A66D-4785-B003-6C7984FDF93D}" type="presOf" srcId="{4350D639-6341-4059-ACF8-24C563981333}" destId="{A06CAD0B-C93A-4517-BCF9-C810025D2AD7}" srcOrd="0" destOrd="0" presId="urn:microsoft.com/office/officeart/2008/layout/HorizontalMultiLevelHierarchy#6"/>
    <dgm:cxn modelId="{B578136B-5D6B-4C61-A130-E151B6196AB7}" type="presOf" srcId="{4160F290-16CD-41B2-A8BD-5404DC07FB48}" destId="{87EEBE2F-EE10-422E-9611-C9BBFEA7341A}" srcOrd="1" destOrd="0" presId="urn:microsoft.com/office/officeart/2008/layout/HorizontalMultiLevelHierarchy#6"/>
    <dgm:cxn modelId="{00122A4B-775A-466D-B477-24286403C437}" type="presOf" srcId="{91361CDB-03AA-4A63-8E89-138142BC72E8}" destId="{08C08379-BEF6-4B7C-963F-8B08029B913E}" srcOrd="0" destOrd="0" presId="urn:microsoft.com/office/officeart/2008/layout/HorizontalMultiLevelHierarchy#6"/>
    <dgm:cxn modelId="{856F046C-399C-41C1-B405-7B7D43D87651}" type="presOf" srcId="{52829200-84F9-4AA4-B4E6-FEA588CB8C51}" destId="{51D593AF-19C8-49A4-8FA9-EAB99D2149A8}" srcOrd="0" destOrd="0" presId="urn:microsoft.com/office/officeart/2008/layout/HorizontalMultiLevelHierarchy#6"/>
    <dgm:cxn modelId="{71BA8D4C-825F-4FAC-870F-BA8C5E961E96}" srcId="{8FFC22E9-23BF-4A67-9210-7F18ECE679D5}" destId="{64860C0B-B667-4CAF-9CC9-02516089EF04}" srcOrd="1" destOrd="0" parTransId="{3194E518-CBBF-4014-A46C-2BCEB6F380CD}" sibTransId="{6034735C-BE5A-49C0-ACBC-5C19CA0DEAF9}"/>
    <dgm:cxn modelId="{96F10C56-8A16-40E5-BC9D-0FE2BE6F88DE}" type="presOf" srcId="{8FFC22E9-23BF-4A67-9210-7F18ECE679D5}" destId="{B0CEDBE1-1B9D-4E66-BDEC-9A58120062BC}" srcOrd="0" destOrd="0" presId="urn:microsoft.com/office/officeart/2008/layout/HorizontalMultiLevelHierarchy#6"/>
    <dgm:cxn modelId="{A6EA6658-2732-4F65-B16E-98D5CDFA4F38}" srcId="{C2D97D29-6259-4744-85B9-EAD05A679309}" destId="{FC74688D-5300-4B55-87F7-00A5F86C80F1}" srcOrd="2" destOrd="0" parTransId="{64F0E163-875A-4B83-A459-D1675D0813DB}" sibTransId="{F5B52AA8-1BCF-4572-A872-7887302E0B73}"/>
    <dgm:cxn modelId="{1D867889-FBA7-476F-9C72-1D791D59D9E0}" srcId="{78652100-CCEF-4CBA-B854-9980801401EF}" destId="{D053D655-328A-49D5-B307-FE4325A1271F}" srcOrd="1" destOrd="0" parTransId="{BB001271-E773-435F-83CC-CF9EB8C7123F}" sibTransId="{DE5165B8-0D94-410B-B3A6-9FF180EFA834}"/>
    <dgm:cxn modelId="{82C0778B-809C-477B-8F02-98F83AE379C6}" type="presOf" srcId="{4160F290-16CD-41B2-A8BD-5404DC07FB48}" destId="{E0B7802F-C97D-41C3-B7D1-E6746BD80388}" srcOrd="0" destOrd="0" presId="urn:microsoft.com/office/officeart/2008/layout/HorizontalMultiLevelHierarchy#6"/>
    <dgm:cxn modelId="{35D9F093-9B92-439D-BCEF-3B03B9FD2E60}" type="presOf" srcId="{F8E9AB31-BA28-44F1-AE2D-E6099C6A71B2}" destId="{BE2ABB69-C5DA-45B6-A741-2EFC81332011}" srcOrd="0" destOrd="0" presId="urn:microsoft.com/office/officeart/2008/layout/HorizontalMultiLevelHierarchy#6"/>
    <dgm:cxn modelId="{DCDBC0A7-14AC-4B2D-BA70-E4B89D872326}" type="presOf" srcId="{CF25F48D-902F-47CB-B20F-940166BADBD4}" destId="{914E9FCB-FEED-4604-974E-CA195D4E938B}" srcOrd="1" destOrd="0" presId="urn:microsoft.com/office/officeart/2008/layout/HorizontalMultiLevelHierarchy#6"/>
    <dgm:cxn modelId="{69C4DCAF-ECE3-4F3D-B92D-F3C5090F3A4C}" type="presOf" srcId="{64F0E163-875A-4B83-A459-D1675D0813DB}" destId="{19895652-2BD8-4F75-A44E-B103EF6DC89C}" srcOrd="0" destOrd="0" presId="urn:microsoft.com/office/officeart/2008/layout/HorizontalMultiLevelHierarchy#6"/>
    <dgm:cxn modelId="{87FF1FBA-2D6D-4B65-B698-6216FD4CEAE7}" type="presOf" srcId="{F8E9AB31-BA28-44F1-AE2D-E6099C6A71B2}" destId="{F096A56D-31BB-494C-8297-9C315088C1B9}" srcOrd="1" destOrd="0" presId="urn:microsoft.com/office/officeart/2008/layout/HorizontalMultiLevelHierarchy#6"/>
    <dgm:cxn modelId="{EEC8EEC0-1645-4B3B-88BD-49DAFA079454}" type="presOf" srcId="{D053D655-328A-49D5-B307-FE4325A1271F}" destId="{3F9935D5-DE23-44E4-BAB8-AF943F39740E}" srcOrd="0" destOrd="0" presId="urn:microsoft.com/office/officeart/2008/layout/HorizontalMultiLevelHierarchy#6"/>
    <dgm:cxn modelId="{AD0991C5-5591-444F-A341-099F73DF7B00}" type="presOf" srcId="{C2D97D29-6259-4744-85B9-EAD05A679309}" destId="{8B3FEE69-F849-4735-9CE9-B575789B9E5A}" srcOrd="0" destOrd="0" presId="urn:microsoft.com/office/officeart/2008/layout/HorizontalMultiLevelHierarchy#6"/>
    <dgm:cxn modelId="{E853BDC7-3F87-477E-963D-DE819E46DD86}" type="presOf" srcId="{91361CDB-03AA-4A63-8E89-138142BC72E8}" destId="{6BADC9B4-EE78-45D1-8555-C248693540BF}" srcOrd="1" destOrd="0" presId="urn:microsoft.com/office/officeart/2008/layout/HorizontalMultiLevelHierarchy#6"/>
    <dgm:cxn modelId="{5AFDEBC9-1CC1-4E5B-8B28-4786849F305E}" type="presOf" srcId="{FC74688D-5300-4B55-87F7-00A5F86C80F1}" destId="{7D2E88BD-9A09-413B-87FC-DDB587DDE2BE}" srcOrd="0" destOrd="0" presId="urn:microsoft.com/office/officeart/2008/layout/HorizontalMultiLevelHierarchy#6"/>
    <dgm:cxn modelId="{E6F70DCA-5B1B-470B-AC4F-5CE76BBA6499}" type="presOf" srcId="{78652100-CCEF-4CBA-B854-9980801401EF}" destId="{BA8CD2A3-AF9A-4621-8A05-D52163C641BF}" srcOrd="0" destOrd="0" presId="urn:microsoft.com/office/officeart/2008/layout/HorizontalMultiLevelHierarchy#6"/>
    <dgm:cxn modelId="{CC2AB8CA-DF1E-40A4-AC16-1DAA510E3691}" type="presOf" srcId="{BB001271-E773-435F-83CC-CF9EB8C7123F}" destId="{11AEA678-7B79-40E5-867D-BC01B522241B}" srcOrd="1" destOrd="0" presId="urn:microsoft.com/office/officeart/2008/layout/HorizontalMultiLevelHierarchy#6"/>
    <dgm:cxn modelId="{E612BBCC-B18C-41F7-A2DD-2A3D45AB20DE}" srcId="{8FFC22E9-23BF-4A67-9210-7F18ECE679D5}" destId="{C2D97D29-6259-4744-85B9-EAD05A679309}" srcOrd="0" destOrd="0" parTransId="{CF25F48D-902F-47CB-B20F-940166BADBD4}" sibTransId="{E3348E02-843C-48E3-9513-C1309AB480FB}"/>
    <dgm:cxn modelId="{30ADD6D7-47D6-4180-9E19-169442C33E2D}" srcId="{C2D97D29-6259-4744-85B9-EAD05A679309}" destId="{4350D639-6341-4059-ACF8-24C563981333}" srcOrd="1" destOrd="0" parTransId="{F8E9AB31-BA28-44F1-AE2D-E6099C6A71B2}" sibTransId="{96758A87-984D-4164-96E8-156A92350F5A}"/>
    <dgm:cxn modelId="{6A6002FC-A6CA-42F7-9C25-E54DC450E27C}" srcId="{78652100-CCEF-4CBA-B854-9980801401EF}" destId="{8FFC22E9-23BF-4A67-9210-7F18ECE679D5}" srcOrd="0" destOrd="0" parTransId="{91361CDB-03AA-4A63-8E89-138142BC72E8}" sibTransId="{540F8F9E-2176-48AE-911B-C9157889975D}"/>
    <dgm:cxn modelId="{1DC35E34-0471-402D-BC0A-C5AC3FFE1EB6}" type="presParOf" srcId="{51D593AF-19C8-49A4-8FA9-EAB99D2149A8}" destId="{31ACA5A7-4C34-4FF5-81AE-C5C4973DACD9}" srcOrd="0" destOrd="0" presId="urn:microsoft.com/office/officeart/2008/layout/HorizontalMultiLevelHierarchy#6"/>
    <dgm:cxn modelId="{6AB766CC-3498-451D-8A8A-8411F25FDF0C}" type="presParOf" srcId="{31ACA5A7-4C34-4FF5-81AE-C5C4973DACD9}" destId="{BA8CD2A3-AF9A-4621-8A05-D52163C641BF}" srcOrd="0" destOrd="0" presId="urn:microsoft.com/office/officeart/2008/layout/HorizontalMultiLevelHierarchy#6"/>
    <dgm:cxn modelId="{EE2559AE-0B4C-47D6-80E5-4617BCB9F590}" type="presParOf" srcId="{31ACA5A7-4C34-4FF5-81AE-C5C4973DACD9}" destId="{6B014040-612B-4AE1-8E19-7D3F1FA196BD}" srcOrd="1" destOrd="0" presId="urn:microsoft.com/office/officeart/2008/layout/HorizontalMultiLevelHierarchy#6"/>
    <dgm:cxn modelId="{6F881ADA-2152-4B67-A69B-95A5A9D0581D}" type="presParOf" srcId="{6B014040-612B-4AE1-8E19-7D3F1FA196BD}" destId="{08C08379-BEF6-4B7C-963F-8B08029B913E}" srcOrd="0" destOrd="0" presId="urn:microsoft.com/office/officeart/2008/layout/HorizontalMultiLevelHierarchy#6"/>
    <dgm:cxn modelId="{A9975B10-AE03-41C6-856E-E5250E49265E}" type="presParOf" srcId="{08C08379-BEF6-4B7C-963F-8B08029B913E}" destId="{6BADC9B4-EE78-45D1-8555-C248693540BF}" srcOrd="0" destOrd="0" presId="urn:microsoft.com/office/officeart/2008/layout/HorizontalMultiLevelHierarchy#6"/>
    <dgm:cxn modelId="{E213100D-45D4-4147-8487-FD7882E33BCB}" type="presParOf" srcId="{6B014040-612B-4AE1-8E19-7D3F1FA196BD}" destId="{72411657-CED1-4865-BB94-06B868CCF3E6}" srcOrd="1" destOrd="0" presId="urn:microsoft.com/office/officeart/2008/layout/HorizontalMultiLevelHierarchy#6"/>
    <dgm:cxn modelId="{1C313BFC-7916-4EB4-BC64-8E6725BF917E}" type="presParOf" srcId="{72411657-CED1-4865-BB94-06B868CCF3E6}" destId="{B0CEDBE1-1B9D-4E66-BDEC-9A58120062BC}" srcOrd="0" destOrd="0" presId="urn:microsoft.com/office/officeart/2008/layout/HorizontalMultiLevelHierarchy#6"/>
    <dgm:cxn modelId="{7A5F5DA8-FD5F-4614-918C-27E02D53A179}" type="presParOf" srcId="{72411657-CED1-4865-BB94-06B868CCF3E6}" destId="{C45138F3-5C80-4DBE-AE31-94EEEB30A92D}" srcOrd="1" destOrd="0" presId="urn:microsoft.com/office/officeart/2008/layout/HorizontalMultiLevelHierarchy#6"/>
    <dgm:cxn modelId="{11C40B5F-28C4-4893-BF89-8C4E186B8E72}" type="presParOf" srcId="{C45138F3-5C80-4DBE-AE31-94EEEB30A92D}" destId="{AC16D951-31EF-420A-B83F-E2827B7487C8}" srcOrd="0" destOrd="0" presId="urn:microsoft.com/office/officeart/2008/layout/HorizontalMultiLevelHierarchy#6"/>
    <dgm:cxn modelId="{A1FA3B6C-4537-4C6B-A1F6-231C784A55A8}" type="presParOf" srcId="{AC16D951-31EF-420A-B83F-E2827B7487C8}" destId="{914E9FCB-FEED-4604-974E-CA195D4E938B}" srcOrd="0" destOrd="0" presId="urn:microsoft.com/office/officeart/2008/layout/HorizontalMultiLevelHierarchy#6"/>
    <dgm:cxn modelId="{EE551669-9733-41A1-BFCE-3C7C93F5E4DC}" type="presParOf" srcId="{C45138F3-5C80-4DBE-AE31-94EEEB30A92D}" destId="{8E2C87C4-8B8E-4495-800A-8EE1D00500A3}" srcOrd="1" destOrd="0" presId="urn:microsoft.com/office/officeart/2008/layout/HorizontalMultiLevelHierarchy#6"/>
    <dgm:cxn modelId="{9B95C119-BAAB-4099-A944-760DAEE3780E}" type="presParOf" srcId="{8E2C87C4-8B8E-4495-800A-8EE1D00500A3}" destId="{8B3FEE69-F849-4735-9CE9-B575789B9E5A}" srcOrd="0" destOrd="0" presId="urn:microsoft.com/office/officeart/2008/layout/HorizontalMultiLevelHierarchy#6"/>
    <dgm:cxn modelId="{AD849EBB-B464-450E-A517-886F4C557521}" type="presParOf" srcId="{8E2C87C4-8B8E-4495-800A-8EE1D00500A3}" destId="{8E4FC086-980D-4964-8F93-F74DF9BA9B07}" srcOrd="1" destOrd="0" presId="urn:microsoft.com/office/officeart/2008/layout/HorizontalMultiLevelHierarchy#6"/>
    <dgm:cxn modelId="{C9C07BAD-91D5-47F9-A06C-5867A9C86E96}" type="presParOf" srcId="{8E4FC086-980D-4964-8F93-F74DF9BA9B07}" destId="{E0B7802F-C97D-41C3-B7D1-E6746BD80388}" srcOrd="0" destOrd="0" presId="urn:microsoft.com/office/officeart/2008/layout/HorizontalMultiLevelHierarchy#6"/>
    <dgm:cxn modelId="{5A19879C-A4C8-4EEC-8126-7AACFF1853DB}" type="presParOf" srcId="{E0B7802F-C97D-41C3-B7D1-E6746BD80388}" destId="{87EEBE2F-EE10-422E-9611-C9BBFEA7341A}" srcOrd="0" destOrd="0" presId="urn:microsoft.com/office/officeart/2008/layout/HorizontalMultiLevelHierarchy#6"/>
    <dgm:cxn modelId="{653A6A7F-C3CA-41F3-9601-A66759206DBA}" type="presParOf" srcId="{8E4FC086-980D-4964-8F93-F74DF9BA9B07}" destId="{CD79FD01-94FD-4E78-9885-F8F25B5D0117}" srcOrd="1" destOrd="0" presId="urn:microsoft.com/office/officeart/2008/layout/HorizontalMultiLevelHierarchy#6"/>
    <dgm:cxn modelId="{4116938C-76B1-4315-B750-97689CBFBFB3}" type="presParOf" srcId="{CD79FD01-94FD-4E78-9885-F8F25B5D0117}" destId="{4EC2E5BF-C415-4D56-8725-BF87D3AF7199}" srcOrd="0" destOrd="0" presId="urn:microsoft.com/office/officeart/2008/layout/HorizontalMultiLevelHierarchy#6"/>
    <dgm:cxn modelId="{69D3EC53-B476-4B38-BEE7-AF6A8C00ED2F}" type="presParOf" srcId="{CD79FD01-94FD-4E78-9885-F8F25B5D0117}" destId="{56A05037-19C1-4CA0-A95C-5E5873EB657B}" srcOrd="1" destOrd="0" presId="urn:microsoft.com/office/officeart/2008/layout/HorizontalMultiLevelHierarchy#6"/>
    <dgm:cxn modelId="{3FF7575A-F394-4EC1-BB00-9C00CD0BA067}" type="presParOf" srcId="{8E4FC086-980D-4964-8F93-F74DF9BA9B07}" destId="{BE2ABB69-C5DA-45B6-A741-2EFC81332011}" srcOrd="2" destOrd="0" presId="urn:microsoft.com/office/officeart/2008/layout/HorizontalMultiLevelHierarchy#6"/>
    <dgm:cxn modelId="{33394247-CD3C-4F5E-AFA0-0BE3A738A403}" type="presParOf" srcId="{BE2ABB69-C5DA-45B6-A741-2EFC81332011}" destId="{F096A56D-31BB-494C-8297-9C315088C1B9}" srcOrd="0" destOrd="0" presId="urn:microsoft.com/office/officeart/2008/layout/HorizontalMultiLevelHierarchy#6"/>
    <dgm:cxn modelId="{3BB8CE5C-B448-49E4-B37E-1BA0A6B31FD3}" type="presParOf" srcId="{8E4FC086-980D-4964-8F93-F74DF9BA9B07}" destId="{C7979B8F-5F24-4654-A573-CCBDE46D33D1}" srcOrd="3" destOrd="0" presId="urn:microsoft.com/office/officeart/2008/layout/HorizontalMultiLevelHierarchy#6"/>
    <dgm:cxn modelId="{B48A16FB-A9D3-4436-888D-9C1A82DC41F5}" type="presParOf" srcId="{C7979B8F-5F24-4654-A573-CCBDE46D33D1}" destId="{A06CAD0B-C93A-4517-BCF9-C810025D2AD7}" srcOrd="0" destOrd="0" presId="urn:microsoft.com/office/officeart/2008/layout/HorizontalMultiLevelHierarchy#6"/>
    <dgm:cxn modelId="{6B621ADE-FDDF-4950-A9DE-EE78D0C97D63}" type="presParOf" srcId="{C7979B8F-5F24-4654-A573-CCBDE46D33D1}" destId="{B09EEA1E-E3D8-47FD-9759-99172E0C3021}" srcOrd="1" destOrd="0" presId="urn:microsoft.com/office/officeart/2008/layout/HorizontalMultiLevelHierarchy#6"/>
    <dgm:cxn modelId="{EA225FC3-14C2-4DA7-934B-36E1E1C47661}" type="presParOf" srcId="{8E4FC086-980D-4964-8F93-F74DF9BA9B07}" destId="{19895652-2BD8-4F75-A44E-B103EF6DC89C}" srcOrd="4" destOrd="0" presId="urn:microsoft.com/office/officeart/2008/layout/HorizontalMultiLevelHierarchy#6"/>
    <dgm:cxn modelId="{E9DB7F2D-91FF-43EC-8A66-4E0AE196638A}" type="presParOf" srcId="{19895652-2BD8-4F75-A44E-B103EF6DC89C}" destId="{7DD8D2B5-5FD0-4B4A-901E-465F25B2DE48}" srcOrd="0" destOrd="0" presId="urn:microsoft.com/office/officeart/2008/layout/HorizontalMultiLevelHierarchy#6"/>
    <dgm:cxn modelId="{3C7E51C6-F9DD-4A43-912A-89DFF1612B03}" type="presParOf" srcId="{8E4FC086-980D-4964-8F93-F74DF9BA9B07}" destId="{A99390F9-44EB-4A48-866E-75A2551F5851}" srcOrd="5" destOrd="0" presId="urn:microsoft.com/office/officeart/2008/layout/HorizontalMultiLevelHierarchy#6"/>
    <dgm:cxn modelId="{35B1D9D4-BD3C-438C-B9BF-9CF68C7A1496}" type="presParOf" srcId="{A99390F9-44EB-4A48-866E-75A2551F5851}" destId="{7D2E88BD-9A09-413B-87FC-DDB587DDE2BE}" srcOrd="0" destOrd="0" presId="urn:microsoft.com/office/officeart/2008/layout/HorizontalMultiLevelHierarchy#6"/>
    <dgm:cxn modelId="{CB2CE3B4-0301-4B60-BD9C-17165CE33A35}" type="presParOf" srcId="{A99390F9-44EB-4A48-866E-75A2551F5851}" destId="{5C645761-A95A-4E6B-8AD8-52B9B6A6C8A8}" srcOrd="1" destOrd="0" presId="urn:microsoft.com/office/officeart/2008/layout/HorizontalMultiLevelHierarchy#6"/>
    <dgm:cxn modelId="{BA35DE14-AAED-41C6-9B75-F0E20A235D91}" type="presParOf" srcId="{C45138F3-5C80-4DBE-AE31-94EEEB30A92D}" destId="{0BE5EE39-D4EA-4C79-BDDB-ED85C237AF9E}" srcOrd="2" destOrd="0" presId="urn:microsoft.com/office/officeart/2008/layout/HorizontalMultiLevelHierarchy#6"/>
    <dgm:cxn modelId="{89BFE5A6-3729-45AD-BBBA-CD160C991891}" type="presParOf" srcId="{0BE5EE39-D4EA-4C79-BDDB-ED85C237AF9E}" destId="{64B151D7-3925-459D-9AB2-959ACFDF431E}" srcOrd="0" destOrd="0" presId="urn:microsoft.com/office/officeart/2008/layout/HorizontalMultiLevelHierarchy#6"/>
    <dgm:cxn modelId="{F00DCF0F-A89B-4767-9355-717DB11A888A}" type="presParOf" srcId="{C45138F3-5C80-4DBE-AE31-94EEEB30A92D}" destId="{C98F61DB-2B49-4A51-98E4-836A834F7DBF}" srcOrd="3" destOrd="0" presId="urn:microsoft.com/office/officeart/2008/layout/HorizontalMultiLevelHierarchy#6"/>
    <dgm:cxn modelId="{E8A25832-2462-45B1-8B6D-F95CD7CC3C57}" type="presParOf" srcId="{C98F61DB-2B49-4A51-98E4-836A834F7DBF}" destId="{D5B95612-E81E-497A-A3D4-484945D089B8}" srcOrd="0" destOrd="0" presId="urn:microsoft.com/office/officeart/2008/layout/HorizontalMultiLevelHierarchy#6"/>
    <dgm:cxn modelId="{4AA855FA-C0C3-4210-B0D1-C67E353101CD}" type="presParOf" srcId="{C98F61DB-2B49-4A51-98E4-836A834F7DBF}" destId="{6E983072-0E8E-4860-A925-08E0ACA5C567}" srcOrd="1" destOrd="0" presId="urn:microsoft.com/office/officeart/2008/layout/HorizontalMultiLevelHierarchy#6"/>
    <dgm:cxn modelId="{DAD49A0D-B6B8-4DAD-9F77-03F56DC11469}" type="presParOf" srcId="{6B014040-612B-4AE1-8E19-7D3F1FA196BD}" destId="{4804CEBB-E698-4EAC-BF9F-43570E6205E2}" srcOrd="2" destOrd="0" presId="urn:microsoft.com/office/officeart/2008/layout/HorizontalMultiLevelHierarchy#6"/>
    <dgm:cxn modelId="{48AF1B82-525C-4D69-9DD0-A812F9E03EE5}" type="presParOf" srcId="{4804CEBB-E698-4EAC-BF9F-43570E6205E2}" destId="{11AEA678-7B79-40E5-867D-BC01B522241B}" srcOrd="0" destOrd="0" presId="urn:microsoft.com/office/officeart/2008/layout/HorizontalMultiLevelHierarchy#6"/>
    <dgm:cxn modelId="{20584F67-EFAF-47DD-BAA3-2AA07651F9AB}" type="presParOf" srcId="{6B014040-612B-4AE1-8E19-7D3F1FA196BD}" destId="{62725D18-C72E-458A-AB20-EDA64BBA23C1}" srcOrd="3" destOrd="0" presId="urn:microsoft.com/office/officeart/2008/layout/HorizontalMultiLevelHierarchy#6"/>
    <dgm:cxn modelId="{1840B60E-775E-4937-B420-7E03D8630E58}" type="presParOf" srcId="{62725D18-C72E-458A-AB20-EDA64BBA23C1}" destId="{3F9935D5-DE23-44E4-BAB8-AF943F39740E}" srcOrd="0" destOrd="0" presId="urn:microsoft.com/office/officeart/2008/layout/HorizontalMultiLevelHierarchy#6"/>
    <dgm:cxn modelId="{1F074876-4DF6-4656-AE1E-BB5739FFB757}" type="presParOf" srcId="{62725D18-C72E-458A-AB20-EDA64BBA23C1}" destId="{5E336BF6-F8AA-42D3-B96D-745BCC8472E1}" srcOrd="1" destOrd="0" presId="urn:microsoft.com/office/officeart/2008/layout/HorizontalMultiLevelHierarchy#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04CEBB-E698-4EAC-BF9F-43570E6205E2}">
      <dsp:nvSpPr>
        <dsp:cNvPr id="0" name=""/>
        <dsp:cNvSpPr/>
      </dsp:nvSpPr>
      <dsp:spPr>
        <a:xfrm>
          <a:off x="410784" y="1270746"/>
          <a:ext cx="353991" cy="434044"/>
        </a:xfrm>
        <a:custGeom>
          <a:avLst/>
          <a:gdLst/>
          <a:ahLst/>
          <a:cxnLst/>
          <a:rect l="0" t="0" r="0" b="0"/>
          <a:pathLst>
            <a:path>
              <a:moveTo>
                <a:pt x="0" y="0"/>
              </a:moveTo>
              <a:lnTo>
                <a:pt x="176995" y="0"/>
              </a:lnTo>
              <a:lnTo>
                <a:pt x="176995" y="434044"/>
              </a:lnTo>
              <a:lnTo>
                <a:pt x="353991" y="434044"/>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573777" y="1473766"/>
        <a:ext cx="28004" cy="28004"/>
      </dsp:txXfrm>
    </dsp:sp>
    <dsp:sp modelId="{0BE5EE39-D4EA-4C79-BDDB-ED85C237AF9E}">
      <dsp:nvSpPr>
        <dsp:cNvPr id="0" name=""/>
        <dsp:cNvSpPr/>
      </dsp:nvSpPr>
      <dsp:spPr>
        <a:xfrm>
          <a:off x="2102562" y="906786"/>
          <a:ext cx="157756" cy="303065"/>
        </a:xfrm>
        <a:custGeom>
          <a:avLst/>
          <a:gdLst/>
          <a:ahLst/>
          <a:cxnLst/>
          <a:rect l="0" t="0" r="0" b="0"/>
          <a:pathLst>
            <a:path>
              <a:moveTo>
                <a:pt x="0" y="0"/>
              </a:moveTo>
              <a:lnTo>
                <a:pt x="78878" y="0"/>
              </a:lnTo>
              <a:lnTo>
                <a:pt x="78878" y="303065"/>
              </a:lnTo>
              <a:lnTo>
                <a:pt x="157756" y="303065"/>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2172899" y="1049777"/>
        <a:ext cx="17083" cy="17083"/>
      </dsp:txXfrm>
    </dsp:sp>
    <dsp:sp modelId="{19895652-2BD8-4F75-A44E-B103EF6DC89C}">
      <dsp:nvSpPr>
        <dsp:cNvPr id="0" name=""/>
        <dsp:cNvSpPr/>
      </dsp:nvSpPr>
      <dsp:spPr>
        <a:xfrm>
          <a:off x="3603538" y="371742"/>
          <a:ext cx="302795" cy="1046156"/>
        </a:xfrm>
        <a:custGeom>
          <a:avLst/>
          <a:gdLst/>
          <a:ahLst/>
          <a:cxnLst/>
          <a:rect l="0" t="0" r="0" b="0"/>
          <a:pathLst>
            <a:path>
              <a:moveTo>
                <a:pt x="0" y="0"/>
              </a:moveTo>
              <a:lnTo>
                <a:pt x="151397" y="0"/>
              </a:lnTo>
              <a:lnTo>
                <a:pt x="151397" y="1046156"/>
              </a:lnTo>
              <a:lnTo>
                <a:pt x="302795" y="1046156"/>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727708" y="867592"/>
        <a:ext cx="54454" cy="54454"/>
      </dsp:txXfrm>
    </dsp:sp>
    <dsp:sp modelId="{BE2ABB69-C5DA-45B6-A741-2EFC81332011}">
      <dsp:nvSpPr>
        <dsp:cNvPr id="0" name=""/>
        <dsp:cNvSpPr/>
      </dsp:nvSpPr>
      <dsp:spPr>
        <a:xfrm>
          <a:off x="3603538" y="204945"/>
          <a:ext cx="305376" cy="166796"/>
        </a:xfrm>
        <a:custGeom>
          <a:avLst/>
          <a:gdLst/>
          <a:ahLst/>
          <a:cxnLst/>
          <a:rect l="0" t="0" r="0" b="0"/>
          <a:pathLst>
            <a:path>
              <a:moveTo>
                <a:pt x="0" y="166796"/>
              </a:moveTo>
              <a:lnTo>
                <a:pt x="152688" y="166796"/>
              </a:lnTo>
              <a:lnTo>
                <a:pt x="152688" y="0"/>
              </a:lnTo>
              <a:lnTo>
                <a:pt x="305376" y="0"/>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747527" y="279644"/>
        <a:ext cx="17397" cy="17397"/>
      </dsp:txXfrm>
    </dsp:sp>
    <dsp:sp modelId="{E0B7802F-C97D-41C3-B7D1-E6746BD80388}">
      <dsp:nvSpPr>
        <dsp:cNvPr id="0" name=""/>
        <dsp:cNvSpPr/>
      </dsp:nvSpPr>
      <dsp:spPr>
        <a:xfrm>
          <a:off x="3603538" y="371742"/>
          <a:ext cx="303688" cy="356002"/>
        </a:xfrm>
        <a:custGeom>
          <a:avLst/>
          <a:gdLst/>
          <a:ahLst/>
          <a:cxnLst/>
          <a:rect l="0" t="0" r="0" b="0"/>
          <a:pathLst>
            <a:path>
              <a:moveTo>
                <a:pt x="0" y="0"/>
              </a:moveTo>
              <a:lnTo>
                <a:pt x="151844" y="0"/>
              </a:lnTo>
              <a:lnTo>
                <a:pt x="151844" y="356002"/>
              </a:lnTo>
              <a:lnTo>
                <a:pt x="303688" y="356002"/>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743684" y="538044"/>
        <a:ext cx="23396" cy="23396"/>
      </dsp:txXfrm>
    </dsp:sp>
    <dsp:sp modelId="{AC16D951-31EF-420A-B83F-E2827B7487C8}">
      <dsp:nvSpPr>
        <dsp:cNvPr id="0" name=""/>
        <dsp:cNvSpPr/>
      </dsp:nvSpPr>
      <dsp:spPr>
        <a:xfrm>
          <a:off x="2102562" y="371742"/>
          <a:ext cx="156533" cy="535044"/>
        </a:xfrm>
        <a:custGeom>
          <a:avLst/>
          <a:gdLst/>
          <a:ahLst/>
          <a:cxnLst/>
          <a:rect l="0" t="0" r="0" b="0"/>
          <a:pathLst>
            <a:path>
              <a:moveTo>
                <a:pt x="0" y="535044"/>
              </a:moveTo>
              <a:lnTo>
                <a:pt x="78266" y="535044"/>
              </a:lnTo>
              <a:lnTo>
                <a:pt x="78266" y="0"/>
              </a:lnTo>
              <a:lnTo>
                <a:pt x="156533" y="0"/>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2166892" y="625327"/>
        <a:ext cx="27873" cy="27873"/>
      </dsp:txXfrm>
    </dsp:sp>
    <dsp:sp modelId="{08C08379-BEF6-4B7C-963F-8B08029B913E}">
      <dsp:nvSpPr>
        <dsp:cNvPr id="0" name=""/>
        <dsp:cNvSpPr/>
      </dsp:nvSpPr>
      <dsp:spPr>
        <a:xfrm>
          <a:off x="410784" y="906786"/>
          <a:ext cx="347336" cy="363959"/>
        </a:xfrm>
        <a:custGeom>
          <a:avLst/>
          <a:gdLst/>
          <a:ahLst/>
          <a:cxnLst/>
          <a:rect l="0" t="0" r="0" b="0"/>
          <a:pathLst>
            <a:path>
              <a:moveTo>
                <a:pt x="0" y="363959"/>
              </a:moveTo>
              <a:lnTo>
                <a:pt x="173668" y="363959"/>
              </a:lnTo>
              <a:lnTo>
                <a:pt x="173668" y="0"/>
              </a:lnTo>
              <a:lnTo>
                <a:pt x="347336" y="0"/>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571875" y="1076189"/>
        <a:ext cx="25154" cy="25154"/>
      </dsp:txXfrm>
    </dsp:sp>
    <dsp:sp modelId="{BA8CD2A3-AF9A-4621-8A05-D52163C641BF}">
      <dsp:nvSpPr>
        <dsp:cNvPr id="0" name=""/>
        <dsp:cNvSpPr/>
      </dsp:nvSpPr>
      <dsp:spPr>
        <a:xfrm>
          <a:off x="-284756" y="1065800"/>
          <a:ext cx="981192" cy="409890"/>
        </a:xfrm>
        <a:prstGeom prst="rect">
          <a:avLst/>
        </a:prstGeom>
        <a:solidFill>
          <a:srgbClr val="D9D9D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rtl="0">
            <a:lnSpc>
              <a:spcPct val="90000"/>
            </a:lnSpc>
            <a:spcBef>
              <a:spcPct val="0"/>
            </a:spcBef>
            <a:spcAft>
              <a:spcPct val="35000"/>
            </a:spcAft>
            <a:buNone/>
          </a:pPr>
          <a:r>
            <a:rPr lang="de-DE" sz="1000" b="0" i="0" u="none" kern="1200">
              <a:solidFill>
                <a:sysClr val="windowText" lastClr="000000"/>
              </a:solidFill>
            </a:rPr>
            <a:t>Investitionen</a:t>
          </a:r>
        </a:p>
      </dsp:txBody>
      <dsp:txXfrm>
        <a:off x="-284756" y="1065800"/>
        <a:ext cx="981192" cy="409890"/>
      </dsp:txXfrm>
    </dsp:sp>
    <dsp:sp modelId="{B0CEDBE1-1B9D-4E66-BDEC-9A58120062BC}">
      <dsp:nvSpPr>
        <dsp:cNvPr id="0" name=""/>
        <dsp:cNvSpPr/>
      </dsp:nvSpPr>
      <dsp:spPr>
        <a:xfrm>
          <a:off x="758121" y="639431"/>
          <a:ext cx="1344441" cy="534710"/>
        </a:xfrm>
        <a:prstGeom prst="rect">
          <a:avLst/>
        </a:prstGeom>
        <a:solidFill>
          <a:srgbClr val="0099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endParaRPr lang="fr-FR" sz="3400" kern="1200"/>
        </a:p>
      </dsp:txBody>
      <dsp:txXfrm>
        <a:off x="758121" y="639431"/>
        <a:ext cx="1344441" cy="534710"/>
      </dsp:txXfrm>
    </dsp:sp>
    <dsp:sp modelId="{8B3FEE69-F849-4735-9CE9-B575789B9E5A}">
      <dsp:nvSpPr>
        <dsp:cNvPr id="0" name=""/>
        <dsp:cNvSpPr/>
      </dsp:nvSpPr>
      <dsp:spPr>
        <a:xfrm>
          <a:off x="2259096" y="166796"/>
          <a:ext cx="1344441" cy="409890"/>
        </a:xfrm>
        <a:prstGeom prst="rect">
          <a:avLst/>
        </a:prstGeom>
        <a:solidFill>
          <a:srgbClr val="25563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endParaRPr lang="fr-FR" sz="2600" kern="1200">
            <a:solidFill>
              <a:schemeClr val="bg1"/>
            </a:solidFill>
          </a:endParaRPr>
        </a:p>
      </dsp:txBody>
      <dsp:txXfrm>
        <a:off x="2259096" y="166796"/>
        <a:ext cx="1344441" cy="409890"/>
      </dsp:txXfrm>
    </dsp:sp>
    <dsp:sp modelId="{4EC2E5BF-C415-4D56-8725-BF87D3AF7199}">
      <dsp:nvSpPr>
        <dsp:cNvPr id="0" name=""/>
        <dsp:cNvSpPr/>
      </dsp:nvSpPr>
      <dsp:spPr>
        <a:xfrm>
          <a:off x="3907227" y="522799"/>
          <a:ext cx="1317552" cy="409890"/>
        </a:xfrm>
        <a:prstGeom prst="rect">
          <a:avLst/>
        </a:prstGeom>
        <a:solidFill>
          <a:srgbClr val="008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0">
            <a:lnSpc>
              <a:spcPct val="90000"/>
            </a:lnSpc>
            <a:spcBef>
              <a:spcPct val="0"/>
            </a:spcBef>
            <a:spcAft>
              <a:spcPct val="35000"/>
            </a:spcAft>
            <a:buNone/>
          </a:pPr>
          <a:r>
            <a:rPr lang="de-DE" sz="800" b="0" i="0" u="none" kern="1200">
              <a:solidFill>
                <a:sysClr val="windowText" lastClr="000000"/>
              </a:solidFill>
            </a:rPr>
            <a:t>Sonstige Umweltziele</a:t>
          </a:r>
        </a:p>
        <a:p>
          <a:pPr marL="0" lvl="0" indent="0" algn="ctr" defTabSz="355600">
            <a:lnSpc>
              <a:spcPct val="90000"/>
            </a:lnSpc>
            <a:spcBef>
              <a:spcPct val="0"/>
            </a:spcBef>
            <a:spcAft>
              <a:spcPct val="35000"/>
            </a:spcAft>
            <a:buNone/>
          </a:pPr>
          <a:endParaRPr lang="fr-FR" sz="800" kern="1200">
            <a:solidFill>
              <a:sysClr val="windowText" lastClr="000000"/>
            </a:solidFill>
          </a:endParaRPr>
        </a:p>
      </dsp:txBody>
      <dsp:txXfrm>
        <a:off x="3907227" y="522799"/>
        <a:ext cx="1317552" cy="409890"/>
      </dsp:txXfrm>
    </dsp:sp>
    <dsp:sp modelId="{A06CAD0B-C93A-4517-BCF9-C810025D2AD7}">
      <dsp:nvSpPr>
        <dsp:cNvPr id="0" name=""/>
        <dsp:cNvSpPr/>
      </dsp:nvSpPr>
      <dsp:spPr>
        <a:xfrm>
          <a:off x="3908914" y="0"/>
          <a:ext cx="1287491" cy="409890"/>
        </a:xfrm>
        <a:prstGeom prst="rect">
          <a:avLst/>
        </a:prstGeom>
        <a:solidFill>
          <a:srgbClr val="002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0">
            <a:lnSpc>
              <a:spcPct val="90000"/>
            </a:lnSpc>
            <a:spcBef>
              <a:spcPct val="0"/>
            </a:spcBef>
            <a:spcAft>
              <a:spcPct val="35000"/>
            </a:spcAft>
            <a:buNone/>
          </a:pPr>
          <a:r>
            <a:rPr lang="de-DE" sz="800" b="0" i="0" u="none" kern="1200"/>
            <a:t>Taxonomiekonform</a:t>
          </a:r>
        </a:p>
        <a:p>
          <a:pPr marL="0" lvl="0" indent="0" algn="ctr" defTabSz="355600">
            <a:lnSpc>
              <a:spcPct val="90000"/>
            </a:lnSpc>
            <a:spcBef>
              <a:spcPct val="0"/>
            </a:spcBef>
            <a:spcAft>
              <a:spcPct val="35000"/>
            </a:spcAft>
            <a:buNone/>
          </a:pPr>
          <a:endParaRPr lang="fr-FR" sz="800" kern="1200"/>
        </a:p>
      </dsp:txBody>
      <dsp:txXfrm>
        <a:off x="3908914" y="0"/>
        <a:ext cx="1287491" cy="409890"/>
      </dsp:txXfrm>
    </dsp:sp>
    <dsp:sp modelId="{7D2E88BD-9A09-413B-87FC-DDB587DDE2BE}">
      <dsp:nvSpPr>
        <dsp:cNvPr id="0" name=""/>
        <dsp:cNvSpPr/>
      </dsp:nvSpPr>
      <dsp:spPr>
        <a:xfrm>
          <a:off x="3906333" y="1212952"/>
          <a:ext cx="1293850" cy="4098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0">
            <a:lnSpc>
              <a:spcPct val="90000"/>
            </a:lnSpc>
            <a:spcBef>
              <a:spcPct val="0"/>
            </a:spcBef>
            <a:spcAft>
              <a:spcPct val="35000"/>
            </a:spcAft>
            <a:buNone/>
          </a:pPr>
          <a:r>
            <a:rPr lang="de-DE" sz="800" b="0" i="0" u="none" kern="1200">
              <a:solidFill>
                <a:sysClr val="windowText" lastClr="000000"/>
              </a:solidFill>
            </a:rPr>
            <a:t>Sozial</a:t>
          </a:r>
        </a:p>
        <a:p>
          <a:pPr marL="0" lvl="0" indent="0" algn="ctr" defTabSz="355600">
            <a:lnSpc>
              <a:spcPct val="90000"/>
            </a:lnSpc>
            <a:spcBef>
              <a:spcPct val="0"/>
            </a:spcBef>
            <a:spcAft>
              <a:spcPct val="35000"/>
            </a:spcAft>
            <a:buNone/>
          </a:pPr>
          <a:endParaRPr lang="fr-FR" sz="1100" kern="1200">
            <a:solidFill>
              <a:sysClr val="windowText" lastClr="000000"/>
            </a:solidFill>
          </a:endParaRPr>
        </a:p>
      </dsp:txBody>
      <dsp:txXfrm>
        <a:off x="3906333" y="1212952"/>
        <a:ext cx="1293850" cy="409890"/>
      </dsp:txXfrm>
    </dsp:sp>
    <dsp:sp modelId="{D5B95612-E81E-497A-A3D4-484945D089B8}">
      <dsp:nvSpPr>
        <dsp:cNvPr id="0" name=""/>
        <dsp:cNvSpPr/>
      </dsp:nvSpPr>
      <dsp:spPr>
        <a:xfrm>
          <a:off x="2260319" y="949507"/>
          <a:ext cx="1344441" cy="520688"/>
        </a:xfrm>
        <a:prstGeom prst="rect">
          <a:avLst/>
        </a:prstGeom>
        <a:solidFill>
          <a:srgbClr val="C5E0B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rtl="0">
            <a:lnSpc>
              <a:spcPct val="90000"/>
            </a:lnSpc>
            <a:spcBef>
              <a:spcPct val="0"/>
            </a:spcBef>
            <a:spcAft>
              <a:spcPct val="35000"/>
            </a:spcAft>
            <a:buNone/>
          </a:pPr>
          <a:r>
            <a:rPr lang="de-DE" sz="800" b="0" i="0" u="none" kern="1200">
              <a:solidFill>
                <a:sysClr val="windowText" lastClr="000000"/>
              </a:solidFill>
            </a:rPr>
            <a:t>#1B Andere ökologische oder soziale Merkmale</a:t>
          </a:r>
        </a:p>
      </dsp:txBody>
      <dsp:txXfrm>
        <a:off x="2260319" y="949507"/>
        <a:ext cx="1344441" cy="520688"/>
      </dsp:txXfrm>
    </dsp:sp>
    <dsp:sp modelId="{3F9935D5-DE23-44E4-BAB8-AF943F39740E}">
      <dsp:nvSpPr>
        <dsp:cNvPr id="0" name=""/>
        <dsp:cNvSpPr/>
      </dsp:nvSpPr>
      <dsp:spPr>
        <a:xfrm>
          <a:off x="764776" y="1499845"/>
          <a:ext cx="1344441" cy="409890"/>
        </a:xfrm>
        <a:prstGeom prst="rect">
          <a:avLst/>
        </a:prstGeom>
        <a:solidFill>
          <a:srgbClr val="D9D9D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endParaRPr lang="fr-FR" sz="2600" kern="1200">
            <a:solidFill>
              <a:sysClr val="windowText" lastClr="000000"/>
            </a:solidFill>
          </a:endParaRPr>
        </a:p>
      </dsp:txBody>
      <dsp:txXfrm>
        <a:off x="764776" y="1499845"/>
        <a:ext cx="1344441" cy="40989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6">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chAlign" val="l"/>
          <dgm:param type="linDir" val="fromT"/>
        </dgm:alg>
      </dgm:if>
      <dgm:else name="Name3">
        <dgm:alg type="hierChild">
          <dgm:param type="chAlign" val="r"/>
          <dgm:param type="linDir" val="fromT"/>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begPts" val="midR"/>
                        <dgm:param type="connRout" val="bend"/>
                        <dgm:param type="dim" val="1D"/>
                        <dgm:param type="endPts" val="midL"/>
                        <dgm:param type="endSty" val="noArr"/>
                      </dgm:alg>
                    </dgm:if>
                    <dgm:else name="Name18">
                      <dgm:alg type="conn">
                        <dgm:param type="begPts" val="midL"/>
                        <dgm:param type="connRout" val="bend"/>
                        <dgm:param type="dim" val="1D"/>
                        <dgm:param type="endPts" val="midR"/>
                        <dgm:param type="endSty" val="noAr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chAlign" val="l"/>
                          <dgm:param type="linDir" val="fromT"/>
                        </dgm:alg>
                      </dgm:if>
                      <dgm:else name="Name25">
                        <dgm:alg type="hierChild">
                          <dgm:param type="chAlign" val="r"/>
                          <dgm:param type="linDir" val="fromT"/>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0454F-2D96-41A8-9EF6-84ECBFF82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3664</Words>
  <Characters>26482</Characters>
  <Application>Microsoft Office Word</Application>
  <DocSecurity>0</DocSecurity>
  <Lines>220</Lines>
  <Paragraphs>60</Paragraphs>
  <ScaleCrop>false</ScaleCrop>
  <HeadingPairs>
    <vt:vector size="6" baseType="variant">
      <vt:variant>
        <vt:lpstr>Titre</vt:lpstr>
      </vt:variant>
      <vt:variant>
        <vt:i4>1</vt:i4>
      </vt:variant>
      <vt:variant>
        <vt:lpstr>Title</vt:lpstr>
      </vt:variant>
      <vt:variant>
        <vt:i4>1</vt:i4>
      </vt:variant>
      <vt:variant>
        <vt:lpstr>Tytuł</vt:lpstr>
      </vt:variant>
      <vt:variant>
        <vt:i4>1</vt:i4>
      </vt:variant>
    </vt:vector>
  </HeadingPairs>
  <TitlesOfParts>
    <vt:vector size="3" baseType="lpstr">
      <vt:lpstr>Normal</vt:lpstr>
      <vt:lpstr>Normal</vt:lpstr>
      <vt:lpstr>Normal</vt:lpstr>
    </vt:vector>
  </TitlesOfParts>
  <Company>Arendt</Company>
  <LinksUpToDate>false</LinksUpToDate>
  <CharactersWithSpaces>30086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creator>Ioanna Lamprou</dc:creator>
  <cp:lastModifiedBy>Ilaria Ratti</cp:lastModifiedBy>
  <cp:revision>271</cp:revision>
  <cp:lastPrinted>2018-06-05T07:47:00Z</cp:lastPrinted>
  <dcterms:created xsi:type="dcterms:W3CDTF">2023-05-31T15:13:00Z</dcterms:created>
  <dcterms:modified xsi:type="dcterms:W3CDTF">2025-01-17T15:53:00Z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MSIP_Label_6ac45191-74e4-40a9-a4c5-ab5c9391e33a_ActionId">
    <vt:lpwstr>8ee34906-7ca1-4ae5-b12c-a48dda6cb1e0</vt:lpwstr>
  </property>
  <property fmtid="{D5CDD505-2E9C-101B-9397-08002B2CF9AE}" pid="4" name="MSIP_Label_6ac45191-74e4-40a9-a4c5-ab5c9391e33a_ContentBits">
    <vt:lpwstr>0</vt:lpwstr>
  </property>
  <property fmtid="{D5CDD505-2E9C-101B-9397-08002B2CF9AE}" pid="5" name="MSIP_Label_6ac45191-74e4-40a9-a4c5-ab5c9391e33a_Enabled">
    <vt:lpwstr>true</vt:lpwstr>
  </property>
  <property fmtid="{D5CDD505-2E9C-101B-9397-08002B2CF9AE}" pid="6" name="MSIP_Label_6ac45191-74e4-40a9-a4c5-ab5c9391e33a_Method">
    <vt:lpwstr>Privileged</vt:lpwstr>
  </property>
  <property fmtid="{D5CDD505-2E9C-101B-9397-08002B2CF9AE}" pid="7" name="MSIP_Label_6ac45191-74e4-40a9-a4c5-ab5c9391e33a_Name">
    <vt:lpwstr>Internal Data</vt:lpwstr>
  </property>
  <property fmtid="{D5CDD505-2E9C-101B-9397-08002B2CF9AE}" pid="8" name="MSIP_Label_6ac45191-74e4-40a9-a4c5-ab5c9391e33a_SetDate">
    <vt:lpwstr>2022-09-16T15:49:35Z</vt:lpwstr>
  </property>
  <property fmtid="{D5CDD505-2E9C-101B-9397-08002B2CF9AE}" pid="9" name="MSIP_Label_6ac45191-74e4-40a9-a4c5-ab5c9391e33a_SiteId">
    <vt:lpwstr>a5c34232-eadc-4609-bff3-dd6fcdae3fe2</vt:lpwstr>
  </property>
  <property fmtid="{D5CDD505-2E9C-101B-9397-08002B2CF9AE}" pid="11" name="_NewReviewCycle">
    <vt:lpwstr/>
  </property>
</Properties>
</file>